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EF03" w14:textId="77777777" w:rsidR="00986505" w:rsidRPr="00254ADB" w:rsidRDefault="00986505" w:rsidP="00B65521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 w:rsidRPr="00254ADB">
        <w:rPr>
          <w:b/>
          <w:noProof/>
          <w:sz w:val="28"/>
          <w:szCs w:val="28"/>
          <w:lang w:eastAsia="uk-UA"/>
        </w:rPr>
        <w:drawing>
          <wp:inline distT="0" distB="0" distL="0" distR="0" wp14:anchorId="720AF610" wp14:editId="298EAE23">
            <wp:extent cx="815458" cy="792088"/>
            <wp:effectExtent l="0" t="0" r="0" b="0"/>
            <wp:docPr id="4" name="Рисунок 1" descr="Logo__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Logo__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458" cy="79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ADB">
        <w:rPr>
          <w:b/>
          <w:sz w:val="28"/>
          <w:szCs w:val="28"/>
        </w:rPr>
        <w:t xml:space="preserve">   </w:t>
      </w:r>
    </w:p>
    <w:p w14:paraId="734CEDE0" w14:textId="77777777" w:rsidR="00986505" w:rsidRPr="00254ADB" w:rsidRDefault="00986505" w:rsidP="00B65521">
      <w:pPr>
        <w:shd w:val="clear" w:color="auto" w:fill="FFFFFF"/>
        <w:jc w:val="center"/>
        <w:outlineLvl w:val="1"/>
        <w:rPr>
          <w:b/>
          <w:bCs/>
          <w:sz w:val="28"/>
          <w:szCs w:val="28"/>
          <w:lang w:eastAsia="uk-UA"/>
        </w:rPr>
      </w:pPr>
    </w:p>
    <w:p w14:paraId="694E9585" w14:textId="77777777" w:rsidR="00986505" w:rsidRPr="00254ADB" w:rsidRDefault="00986505" w:rsidP="00B65521">
      <w:pPr>
        <w:shd w:val="clear" w:color="auto" w:fill="FFFFFF"/>
        <w:jc w:val="center"/>
        <w:outlineLvl w:val="1"/>
        <w:rPr>
          <w:b/>
          <w:bCs/>
          <w:sz w:val="28"/>
          <w:szCs w:val="28"/>
          <w:lang w:eastAsia="uk-UA"/>
        </w:rPr>
      </w:pPr>
      <w:r w:rsidRPr="00254ADB">
        <w:rPr>
          <w:b/>
          <w:bCs/>
          <w:sz w:val="28"/>
          <w:szCs w:val="28"/>
          <w:lang w:eastAsia="uk-UA"/>
        </w:rPr>
        <w:t>НОТАРІАЛЬНА ПАЛАТА УКРАЇНИ</w:t>
      </w:r>
    </w:p>
    <w:p w14:paraId="06CB1152" w14:textId="77777777" w:rsidR="00986505" w:rsidRPr="00254ADB" w:rsidRDefault="00986505" w:rsidP="00B65521">
      <w:pPr>
        <w:shd w:val="clear" w:color="auto" w:fill="FFFFFF"/>
        <w:jc w:val="center"/>
        <w:outlineLvl w:val="1"/>
        <w:rPr>
          <w:b/>
          <w:bCs/>
          <w:sz w:val="28"/>
          <w:szCs w:val="28"/>
          <w:lang w:eastAsia="uk-UA"/>
        </w:rPr>
      </w:pPr>
    </w:p>
    <w:p w14:paraId="37642FE3" w14:textId="77777777" w:rsidR="00986505" w:rsidRPr="00254ADB" w:rsidRDefault="00986505" w:rsidP="00B65521">
      <w:pPr>
        <w:shd w:val="clear" w:color="auto" w:fill="FFFFFF"/>
        <w:jc w:val="center"/>
        <w:outlineLvl w:val="1"/>
        <w:rPr>
          <w:b/>
          <w:bCs/>
          <w:sz w:val="28"/>
          <w:szCs w:val="28"/>
          <w:lang w:eastAsia="uk-UA"/>
        </w:rPr>
      </w:pPr>
      <w:r w:rsidRPr="00254ADB">
        <w:rPr>
          <w:b/>
          <w:bCs/>
          <w:sz w:val="28"/>
          <w:szCs w:val="28"/>
          <w:lang w:eastAsia="uk-UA"/>
        </w:rPr>
        <w:t>ІНФОРМАЦІЙНИЙ ЛИСТ</w:t>
      </w:r>
    </w:p>
    <w:p w14:paraId="198DDAAE" w14:textId="442170D7" w:rsidR="00986505" w:rsidRDefault="00986505" w:rsidP="00B65521">
      <w:pPr>
        <w:shd w:val="clear" w:color="auto" w:fill="FFFFFF"/>
        <w:jc w:val="center"/>
        <w:outlineLvl w:val="1"/>
        <w:rPr>
          <w:b/>
          <w:bCs/>
          <w:sz w:val="28"/>
          <w:szCs w:val="28"/>
          <w:lang w:eastAsia="uk-UA"/>
        </w:rPr>
      </w:pPr>
    </w:p>
    <w:p w14:paraId="51F2B595" w14:textId="77777777" w:rsidR="00A05515" w:rsidRPr="00254ADB" w:rsidRDefault="00A05515" w:rsidP="00B65521">
      <w:pPr>
        <w:shd w:val="clear" w:color="auto" w:fill="FFFFFF"/>
        <w:jc w:val="center"/>
        <w:outlineLvl w:val="1"/>
        <w:rPr>
          <w:b/>
          <w:bCs/>
          <w:sz w:val="28"/>
          <w:szCs w:val="28"/>
          <w:lang w:eastAsia="uk-UA"/>
        </w:rPr>
      </w:pPr>
    </w:p>
    <w:p w14:paraId="19FBB152" w14:textId="77777777" w:rsidR="00986505" w:rsidRDefault="00986505" w:rsidP="00B65521">
      <w:pPr>
        <w:ind w:firstLine="709"/>
        <w:jc w:val="both"/>
        <w:rPr>
          <w:sz w:val="28"/>
          <w:szCs w:val="28"/>
        </w:rPr>
      </w:pPr>
    </w:p>
    <w:p w14:paraId="29BD8273" w14:textId="77777777" w:rsidR="00585158" w:rsidRDefault="00A05515" w:rsidP="00B65521">
      <w:pPr>
        <w:jc w:val="both"/>
        <w:rPr>
          <w:b/>
          <w:bCs/>
          <w:sz w:val="28"/>
          <w:szCs w:val="28"/>
        </w:rPr>
      </w:pPr>
      <w:r w:rsidRPr="00A05515">
        <w:rPr>
          <w:b/>
          <w:bCs/>
          <w:sz w:val="28"/>
          <w:szCs w:val="28"/>
        </w:rPr>
        <w:t xml:space="preserve">Щодо </w:t>
      </w:r>
      <w:r w:rsidR="00585158">
        <w:rPr>
          <w:b/>
          <w:bCs/>
          <w:sz w:val="28"/>
          <w:szCs w:val="28"/>
        </w:rPr>
        <w:t xml:space="preserve">набрання чинності </w:t>
      </w:r>
    </w:p>
    <w:p w14:paraId="706E3F96" w14:textId="465E4658" w:rsidR="00986505" w:rsidRPr="00A05515" w:rsidRDefault="00A05515" w:rsidP="00B65521">
      <w:pPr>
        <w:jc w:val="both"/>
        <w:rPr>
          <w:b/>
          <w:bCs/>
          <w:sz w:val="28"/>
          <w:szCs w:val="28"/>
        </w:rPr>
      </w:pPr>
      <w:r w:rsidRPr="00A05515">
        <w:rPr>
          <w:b/>
          <w:bCs/>
          <w:sz w:val="28"/>
          <w:szCs w:val="28"/>
        </w:rPr>
        <w:t>Закон</w:t>
      </w:r>
      <w:r w:rsidR="00585158">
        <w:rPr>
          <w:b/>
          <w:bCs/>
          <w:sz w:val="28"/>
          <w:szCs w:val="28"/>
        </w:rPr>
        <w:t>ом</w:t>
      </w:r>
      <w:r w:rsidRPr="00A05515">
        <w:rPr>
          <w:b/>
          <w:bCs/>
          <w:sz w:val="28"/>
          <w:szCs w:val="28"/>
        </w:rPr>
        <w:t xml:space="preserve"> України «Про фінансовий лізинг»</w:t>
      </w:r>
    </w:p>
    <w:p w14:paraId="076D2548" w14:textId="77777777" w:rsidR="00986505" w:rsidRDefault="00986505" w:rsidP="00B65521">
      <w:pPr>
        <w:jc w:val="both"/>
        <w:rPr>
          <w:sz w:val="28"/>
          <w:szCs w:val="28"/>
        </w:rPr>
      </w:pPr>
    </w:p>
    <w:p w14:paraId="00000001" w14:textId="3767DB01" w:rsidR="002F3E90" w:rsidRPr="007E46E8" w:rsidRDefault="006A65CE" w:rsidP="00B655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7E46E8">
        <w:rPr>
          <w:sz w:val="28"/>
          <w:szCs w:val="28"/>
        </w:rPr>
        <w:t xml:space="preserve"> </w:t>
      </w:r>
      <w:r>
        <w:rPr>
          <w:sz w:val="28"/>
          <w:szCs w:val="28"/>
        </w:rPr>
        <w:t>червня</w:t>
      </w:r>
      <w:r w:rsidRPr="007E46E8">
        <w:rPr>
          <w:sz w:val="28"/>
          <w:szCs w:val="28"/>
        </w:rPr>
        <w:t xml:space="preserve"> 2021 року наб</w:t>
      </w:r>
      <w:r>
        <w:rPr>
          <w:sz w:val="28"/>
          <w:szCs w:val="28"/>
        </w:rPr>
        <w:t>ув</w:t>
      </w:r>
      <w:r w:rsidRPr="007E46E8">
        <w:rPr>
          <w:sz w:val="28"/>
          <w:szCs w:val="28"/>
        </w:rPr>
        <w:t xml:space="preserve"> чинності Закон України «Про фінансовий лізинг» від 4 лютого 2021 року № 1201</w:t>
      </w:r>
      <w:sdt>
        <w:sdtPr>
          <w:rPr>
            <w:sz w:val="28"/>
            <w:szCs w:val="28"/>
          </w:rPr>
          <w:tag w:val="goog_rdk_0"/>
          <w:id w:val="-710112889"/>
        </w:sdtPr>
        <w:sdtEndPr/>
        <w:sdtContent>
          <w:r w:rsidRPr="007E46E8">
            <w:rPr>
              <w:sz w:val="28"/>
              <w:szCs w:val="28"/>
            </w:rPr>
            <w:t xml:space="preserve">−IX (далі – Закон 1201), який визначає загальні правові та організаційні засади фінансового лізингу в Україні відповідно до міжнародно-правових стандартів у цій сфері. </w:t>
          </w:r>
        </w:sdtContent>
      </w:sdt>
    </w:p>
    <w:p w14:paraId="00000002" w14:textId="50FC84F1" w:rsidR="002F3E90" w:rsidRDefault="006A65CE" w:rsidP="00B65521">
      <w:pPr>
        <w:ind w:firstLine="709"/>
        <w:jc w:val="both"/>
        <w:rPr>
          <w:sz w:val="28"/>
          <w:szCs w:val="28"/>
        </w:rPr>
      </w:pPr>
      <w:bookmarkStart w:id="1" w:name="_heading=h.lw4hv3qv0mg7" w:colFirst="0" w:colLast="0"/>
      <w:bookmarkEnd w:id="1"/>
      <w:r>
        <w:rPr>
          <w:sz w:val="28"/>
          <w:szCs w:val="28"/>
        </w:rPr>
        <w:t xml:space="preserve">Закон регулює відносини, що виникають у сфері фінансового лізингу. </w:t>
      </w:r>
      <w:r w:rsidR="00807E14">
        <w:rPr>
          <w:sz w:val="28"/>
          <w:szCs w:val="28"/>
        </w:rPr>
        <w:t>Й</w:t>
      </w:r>
      <w:r>
        <w:rPr>
          <w:sz w:val="28"/>
          <w:szCs w:val="28"/>
        </w:rPr>
        <w:t>ого метою є за</w:t>
      </w:r>
      <w:r>
        <w:rPr>
          <w:sz w:val="28"/>
          <w:szCs w:val="28"/>
        </w:rPr>
        <w:t xml:space="preserve">безпечення захисту прав та законних інтересів </w:t>
      </w:r>
      <w:proofErr w:type="spellStart"/>
      <w:r>
        <w:rPr>
          <w:sz w:val="28"/>
          <w:szCs w:val="28"/>
        </w:rPr>
        <w:t>лізингоодержувачів</w:t>
      </w:r>
      <w:proofErr w:type="spellEnd"/>
      <w:r>
        <w:rPr>
          <w:sz w:val="28"/>
          <w:szCs w:val="28"/>
        </w:rPr>
        <w:t>, лізингодавців, створення належного конкурентного середовища у сфері фінансового лізингу, гармонізація законодавства України із законодавством Європейського Союзу та міжнародними стандартами,</w:t>
      </w:r>
      <w:r>
        <w:rPr>
          <w:sz w:val="28"/>
          <w:szCs w:val="28"/>
        </w:rPr>
        <w:t xml:space="preserve"> забезпечення сприятливих умов для розвитку економіки України.</w:t>
      </w:r>
    </w:p>
    <w:p w14:paraId="00000003" w14:textId="4B1C2E75" w:rsidR="002F3E90" w:rsidRDefault="00A031C3" w:rsidP="00B65521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дня набрання </w:t>
      </w:r>
      <w:r w:rsidR="006A65CE">
        <w:rPr>
          <w:b/>
          <w:color w:val="000000"/>
          <w:sz w:val="28"/>
          <w:szCs w:val="28"/>
        </w:rPr>
        <w:t>Законом 1201</w:t>
      </w:r>
      <w:r w:rsidR="006A65CE">
        <w:rPr>
          <w:color w:val="000000"/>
          <w:sz w:val="28"/>
          <w:szCs w:val="28"/>
        </w:rPr>
        <w:t xml:space="preserve"> </w:t>
      </w:r>
      <w:r w:rsidR="006A65CE">
        <w:rPr>
          <w:sz w:val="28"/>
          <w:szCs w:val="28"/>
        </w:rPr>
        <w:t xml:space="preserve">визнано таким, що втратив чинність </w:t>
      </w:r>
      <w:r w:rsidR="006A65CE">
        <w:rPr>
          <w:sz w:val="28"/>
          <w:szCs w:val="28"/>
        </w:rPr>
        <w:t>Закон України "Про фінансовий лізинг"</w:t>
      </w:r>
      <w:r w:rsidR="007B0DD6">
        <w:rPr>
          <w:sz w:val="28"/>
          <w:szCs w:val="28"/>
        </w:rPr>
        <w:t xml:space="preserve"> від </w:t>
      </w:r>
      <w:r w:rsidR="006A65CE">
        <w:rPr>
          <w:sz w:val="28"/>
          <w:szCs w:val="28"/>
        </w:rPr>
        <w:t>16</w:t>
      </w:r>
      <w:r w:rsidR="007B0DD6">
        <w:rPr>
          <w:sz w:val="28"/>
          <w:szCs w:val="28"/>
        </w:rPr>
        <w:t xml:space="preserve"> грудня </w:t>
      </w:r>
      <w:r w:rsidR="006A65CE">
        <w:rPr>
          <w:sz w:val="28"/>
          <w:szCs w:val="28"/>
        </w:rPr>
        <w:t xml:space="preserve">1997 року </w:t>
      </w:r>
      <w:r w:rsidR="006A65CE">
        <w:rPr>
          <w:sz w:val="28"/>
          <w:szCs w:val="28"/>
        </w:rPr>
        <w:t xml:space="preserve">№ </w:t>
      </w:r>
      <w:r w:rsidR="006A65CE">
        <w:rPr>
          <w:sz w:val="28"/>
          <w:szCs w:val="28"/>
          <w:highlight w:val="white"/>
        </w:rPr>
        <w:t xml:space="preserve">723/97-ВР </w:t>
      </w:r>
      <w:r w:rsidR="006A65CE">
        <w:rPr>
          <w:sz w:val="28"/>
          <w:szCs w:val="28"/>
        </w:rPr>
        <w:t>(далі – Закон</w:t>
      </w:r>
      <w:r w:rsidR="006A65CE">
        <w:rPr>
          <w:sz w:val="28"/>
          <w:szCs w:val="28"/>
        </w:rPr>
        <w:t xml:space="preserve"> </w:t>
      </w:r>
      <w:r w:rsidR="006A65CE">
        <w:rPr>
          <w:sz w:val="28"/>
          <w:szCs w:val="28"/>
          <w:highlight w:val="white"/>
        </w:rPr>
        <w:t>723/97-ВР</w:t>
      </w:r>
      <w:r w:rsidR="006A65CE">
        <w:rPr>
          <w:sz w:val="28"/>
          <w:szCs w:val="28"/>
        </w:rPr>
        <w:t>).</w:t>
      </w:r>
    </w:p>
    <w:p w14:paraId="00000004" w14:textId="77777777" w:rsidR="002F3E90" w:rsidRDefault="006A65CE" w:rsidP="00B6552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 частині першій статті 1 Закону 1201 визначено ф</w:t>
      </w:r>
      <w:r>
        <w:rPr>
          <w:color w:val="000000"/>
          <w:sz w:val="28"/>
          <w:szCs w:val="28"/>
        </w:rPr>
        <w:t xml:space="preserve">інансовий лізинг </w:t>
      </w:r>
      <w:r>
        <w:rPr>
          <w:sz w:val="28"/>
          <w:szCs w:val="28"/>
        </w:rPr>
        <w:t xml:space="preserve">як </w:t>
      </w:r>
      <w:r>
        <w:rPr>
          <w:color w:val="000000"/>
          <w:sz w:val="28"/>
          <w:szCs w:val="28"/>
        </w:rPr>
        <w:t xml:space="preserve">вид правових відносин, за якими лізингодавець зобов’язується відповідно до договору фінансового лізингу на строк та за плату, визначені таким договором, передати </w:t>
      </w:r>
      <w:proofErr w:type="spellStart"/>
      <w:r>
        <w:rPr>
          <w:color w:val="000000"/>
          <w:sz w:val="28"/>
          <w:szCs w:val="28"/>
        </w:rPr>
        <w:t>лізингоодерж</w:t>
      </w:r>
      <w:r>
        <w:rPr>
          <w:color w:val="000000"/>
          <w:sz w:val="28"/>
          <w:szCs w:val="28"/>
        </w:rPr>
        <w:t>увачу</w:t>
      </w:r>
      <w:proofErr w:type="spellEnd"/>
      <w:r>
        <w:rPr>
          <w:color w:val="000000"/>
          <w:sz w:val="28"/>
          <w:szCs w:val="28"/>
        </w:rPr>
        <w:t xml:space="preserve"> у володіння та користування як об’єкт фінансового лізингу майно, що належить лізингодавцю на праві власності та набуте ним без попередньої домовленості із </w:t>
      </w:r>
      <w:proofErr w:type="spellStart"/>
      <w:r>
        <w:rPr>
          <w:color w:val="000000"/>
          <w:sz w:val="28"/>
          <w:szCs w:val="28"/>
        </w:rPr>
        <w:t>лізингоодержувачем</w:t>
      </w:r>
      <w:proofErr w:type="spellEnd"/>
      <w:r>
        <w:rPr>
          <w:color w:val="000000"/>
          <w:sz w:val="28"/>
          <w:szCs w:val="28"/>
        </w:rPr>
        <w:t>, або майно, спеціально придбане лізингодавцем у продавця (постачальника) від</w:t>
      </w:r>
      <w:r>
        <w:rPr>
          <w:color w:val="000000"/>
          <w:sz w:val="28"/>
          <w:szCs w:val="28"/>
        </w:rPr>
        <w:t xml:space="preserve">повідно до встановлених </w:t>
      </w:r>
      <w:proofErr w:type="spellStart"/>
      <w:r>
        <w:rPr>
          <w:color w:val="000000"/>
          <w:sz w:val="28"/>
          <w:szCs w:val="28"/>
        </w:rPr>
        <w:t>лізингоодержувачем</w:t>
      </w:r>
      <w:proofErr w:type="spellEnd"/>
      <w:r>
        <w:rPr>
          <w:color w:val="000000"/>
          <w:sz w:val="28"/>
          <w:szCs w:val="28"/>
        </w:rPr>
        <w:t xml:space="preserve"> специфікацій та умов, та які передбачають наявність хоча б однієї з ознак фінансового лізингу, встановлених Законом 1201.</w:t>
      </w:r>
    </w:p>
    <w:p w14:paraId="00000005" w14:textId="77777777" w:rsidR="002F3E90" w:rsidRDefault="006A65CE" w:rsidP="00B6552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Статтею 5 визначено ознаки фінансового лізингу. </w:t>
      </w:r>
      <w:r>
        <w:rPr>
          <w:sz w:val="28"/>
          <w:szCs w:val="28"/>
        </w:rPr>
        <w:t>Так, лізинг вважається фінансовим, у разі я</w:t>
      </w:r>
      <w:r>
        <w:rPr>
          <w:sz w:val="28"/>
          <w:szCs w:val="28"/>
        </w:rPr>
        <w:t xml:space="preserve">кщо до </w:t>
      </w:r>
      <w:proofErr w:type="spellStart"/>
      <w:r>
        <w:rPr>
          <w:sz w:val="28"/>
          <w:szCs w:val="28"/>
        </w:rPr>
        <w:t>лізингоодержувача</w:t>
      </w:r>
      <w:proofErr w:type="spellEnd"/>
      <w:r>
        <w:rPr>
          <w:sz w:val="28"/>
          <w:szCs w:val="28"/>
        </w:rPr>
        <w:t xml:space="preserve"> переходять усі ризики та винагороди (вигоди) щодо користування та володіння об’єктом фінансового лізингу, за умови додержання хоча б однієї з таких ознак (умов):</w:t>
      </w:r>
    </w:p>
    <w:p w14:paraId="00000006" w14:textId="77777777" w:rsidR="002F3E90" w:rsidRDefault="006A65CE" w:rsidP="00B655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об’єкт фінансового лізингу передається на строк, протягом якого ам</w:t>
      </w:r>
      <w:r>
        <w:rPr>
          <w:sz w:val="28"/>
          <w:szCs w:val="28"/>
        </w:rPr>
        <w:t xml:space="preserve">ортизується не менше 75 відсотків його первісної вартості, а </w:t>
      </w:r>
      <w:proofErr w:type="spellStart"/>
      <w:r>
        <w:rPr>
          <w:sz w:val="28"/>
          <w:szCs w:val="28"/>
        </w:rPr>
        <w:t>лізингоодержувач</w:t>
      </w:r>
      <w:proofErr w:type="spellEnd"/>
      <w:r>
        <w:rPr>
          <w:sz w:val="28"/>
          <w:szCs w:val="28"/>
        </w:rPr>
        <w:t xml:space="preserve"> зобов’язаний на підставі договору фінансового лізингу або іншого договору, визначеного договором фінансового лізингу, протягом строку дії договору фінансового лізингу придбати об</w:t>
      </w:r>
      <w:r>
        <w:rPr>
          <w:sz w:val="28"/>
          <w:szCs w:val="28"/>
        </w:rPr>
        <w:t xml:space="preserve">’єкт фінансового лізингу з подальшим переходом права власності від лізингодавця до </w:t>
      </w:r>
      <w:proofErr w:type="spellStart"/>
      <w:r>
        <w:rPr>
          <w:sz w:val="28"/>
          <w:szCs w:val="28"/>
        </w:rPr>
        <w:t>лізингоодержувача</w:t>
      </w:r>
      <w:proofErr w:type="spellEnd"/>
      <w:r>
        <w:rPr>
          <w:sz w:val="28"/>
          <w:szCs w:val="28"/>
        </w:rPr>
        <w:t xml:space="preserve"> за ціною та на </w:t>
      </w:r>
      <w:r>
        <w:rPr>
          <w:sz w:val="28"/>
          <w:szCs w:val="28"/>
        </w:rPr>
        <w:lastRenderedPageBreak/>
        <w:t>умовах, передбачених таким договором фінансового лізингу або іншим договором, визначеним договором фінансового лізингу;</w:t>
      </w:r>
    </w:p>
    <w:p w14:paraId="00000007" w14:textId="77777777" w:rsidR="002F3E90" w:rsidRDefault="006A65CE" w:rsidP="00B655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сума лізингових п</w:t>
      </w:r>
      <w:r>
        <w:rPr>
          <w:sz w:val="28"/>
          <w:szCs w:val="28"/>
        </w:rPr>
        <w:t>латежів на момент укладення договору фінансового лізингу дорівнює первісній вартості об’єкта фінансового лізингу або перевищує її;</w:t>
      </w:r>
    </w:p>
    <w:p w14:paraId="00000008" w14:textId="77777777" w:rsidR="002F3E90" w:rsidRDefault="006A65CE" w:rsidP="00B655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балансова (залишкова) вартість об’єкта фінансового лізингу на момент закінчення строку дії договору фінансового лізингу, п</w:t>
      </w:r>
      <w:r>
        <w:rPr>
          <w:sz w:val="28"/>
          <w:szCs w:val="28"/>
        </w:rPr>
        <w:t>ередбаченого таким договором, становить не більше 25 відсотків первісної вартості (ціни) такого об’єкта фінансового лізингу станом на початок строку дії договору фінансового лізингу;</w:t>
      </w:r>
    </w:p>
    <w:p w14:paraId="00000009" w14:textId="77777777" w:rsidR="002F3E90" w:rsidRDefault="006A65CE" w:rsidP="00B655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об’єкт фінансового лізингу, виготовлений на замовлення </w:t>
      </w:r>
      <w:proofErr w:type="spellStart"/>
      <w:r>
        <w:rPr>
          <w:sz w:val="28"/>
          <w:szCs w:val="28"/>
        </w:rPr>
        <w:t>лізингоодержува</w:t>
      </w:r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 xml:space="preserve">, після закінчення дії договору фінансового лізингу не може бути використаний іншими особами, крім </w:t>
      </w:r>
      <w:proofErr w:type="spellStart"/>
      <w:r>
        <w:rPr>
          <w:sz w:val="28"/>
          <w:szCs w:val="28"/>
        </w:rPr>
        <w:t>лізингоодержувача</w:t>
      </w:r>
      <w:proofErr w:type="spellEnd"/>
      <w:r>
        <w:rPr>
          <w:sz w:val="28"/>
          <w:szCs w:val="28"/>
        </w:rPr>
        <w:t>, зважаючи на його технологічні та якісні характеристики.</w:t>
      </w:r>
    </w:p>
    <w:p w14:paraId="0000000A" w14:textId="77777777" w:rsidR="002F3E90" w:rsidRDefault="006A65CE" w:rsidP="00B65521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Визначено форму договору фінансового лізингу.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Відповідно до статті 15 Закону 120</w:t>
      </w:r>
      <w:r>
        <w:rPr>
          <w:color w:val="000000"/>
          <w:sz w:val="28"/>
          <w:szCs w:val="28"/>
        </w:rPr>
        <w:t>1, договір фінансового лізингу укладається в письмовій формі та не підлягає нотаріальному посвідченню, крім випадків, встановлених законом або домовленістю сторін.</w:t>
      </w:r>
    </w:p>
    <w:p w14:paraId="0000000B" w14:textId="77777777" w:rsidR="002F3E90" w:rsidRDefault="006A65CE" w:rsidP="00B655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Договір фінансового лізингу транспортного засобу за участю фізичної особи підлягає нотаріаль</w:t>
      </w:r>
      <w:r>
        <w:rPr>
          <w:color w:val="000000"/>
          <w:sz w:val="28"/>
          <w:szCs w:val="28"/>
        </w:rPr>
        <w:t>ному посвідченню на вимогу однієї із сторін такого договору.</w:t>
      </w:r>
    </w:p>
    <w:p w14:paraId="0000000C" w14:textId="77777777" w:rsidR="002F3E90" w:rsidRDefault="006A65CE" w:rsidP="00B65521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Суттєвих змін та деталізації зазнали вимоги до договору фінансового лізингу, перелік істотних умов та особливі умови окремих видів таких договорів</w:t>
      </w:r>
      <w:r>
        <w:rPr>
          <w:color w:val="000000"/>
          <w:sz w:val="28"/>
          <w:szCs w:val="28"/>
        </w:rPr>
        <w:t>.</w:t>
      </w:r>
    </w:p>
    <w:p w14:paraId="0000000D" w14:textId="71467079" w:rsidR="002F3E90" w:rsidRDefault="006A65CE" w:rsidP="00B655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частини </w:t>
      </w:r>
      <w:r>
        <w:rPr>
          <w:sz w:val="28"/>
          <w:szCs w:val="28"/>
        </w:rPr>
        <w:t xml:space="preserve">другої </w:t>
      </w:r>
      <w:r>
        <w:rPr>
          <w:color w:val="000000"/>
          <w:sz w:val="28"/>
          <w:szCs w:val="28"/>
        </w:rPr>
        <w:t xml:space="preserve">статті 14 Закону </w:t>
      </w:r>
      <w:r w:rsidR="009F4337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01 крім вимог, зазначених у статті 6 Закону України "Про фінансові послуги та державне регулювання ринків фінансових послуг", статті 18 Закону України "Про захист прав споживачів", договір фінансового лізингу повинен містити:</w:t>
      </w:r>
    </w:p>
    <w:p w14:paraId="0000000E" w14:textId="77777777" w:rsidR="002F3E90" w:rsidRDefault="006A65CE" w:rsidP="00B655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найменування та опис об’єк</w:t>
      </w:r>
      <w:r>
        <w:rPr>
          <w:color w:val="000000"/>
          <w:sz w:val="28"/>
          <w:szCs w:val="28"/>
        </w:rPr>
        <w:t>та фінансового лізингу із зазначенням індивідуальних ознак, що дають змогу його чітко ідентифікувати. У разі якщо на день підписання договору фінансового лізингу виробництво об’єкта фінансового лізингу, що є  предметом такого  договору, не завершено та/або</w:t>
      </w:r>
      <w:r>
        <w:rPr>
          <w:color w:val="000000"/>
          <w:sz w:val="28"/>
          <w:szCs w:val="28"/>
        </w:rPr>
        <w:t xml:space="preserve"> його індивідуальні ознаки невідомі, такий договір має містити посилання на документ та/або додаткову угоду, в якій визначені індивідуальні ознаки такого об’єкта;</w:t>
      </w:r>
    </w:p>
    <w:p w14:paraId="0000000F" w14:textId="77777777" w:rsidR="002F3E90" w:rsidRDefault="006A65CE" w:rsidP="00B655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строк, на який </w:t>
      </w:r>
      <w:proofErr w:type="spellStart"/>
      <w:r>
        <w:rPr>
          <w:color w:val="000000"/>
          <w:sz w:val="28"/>
          <w:szCs w:val="28"/>
        </w:rPr>
        <w:t>лізингоодержувачу</w:t>
      </w:r>
      <w:proofErr w:type="spellEnd"/>
      <w:r>
        <w:rPr>
          <w:color w:val="000000"/>
          <w:sz w:val="28"/>
          <w:szCs w:val="28"/>
        </w:rPr>
        <w:t xml:space="preserve"> надається право володіння та користування об’єктом фінанс</w:t>
      </w:r>
      <w:r>
        <w:rPr>
          <w:color w:val="000000"/>
          <w:sz w:val="28"/>
          <w:szCs w:val="28"/>
        </w:rPr>
        <w:t>ового лізингу;</w:t>
      </w:r>
    </w:p>
    <w:p w14:paraId="00000010" w14:textId="77777777" w:rsidR="002F3E90" w:rsidRDefault="006A65CE" w:rsidP="00B655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строк передачі об’єкта фінансового лізингу </w:t>
      </w:r>
      <w:proofErr w:type="spellStart"/>
      <w:r>
        <w:rPr>
          <w:color w:val="000000"/>
          <w:sz w:val="28"/>
          <w:szCs w:val="28"/>
        </w:rPr>
        <w:t>лізингоодержувачу</w:t>
      </w:r>
      <w:proofErr w:type="spellEnd"/>
      <w:r>
        <w:rPr>
          <w:color w:val="000000"/>
          <w:sz w:val="28"/>
          <w:szCs w:val="28"/>
        </w:rPr>
        <w:t>;</w:t>
      </w:r>
    </w:p>
    <w:p w14:paraId="00000011" w14:textId="77777777" w:rsidR="002F3E90" w:rsidRDefault="006A65CE" w:rsidP="00B655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порядок та графік сплати </w:t>
      </w:r>
      <w:proofErr w:type="spellStart"/>
      <w:r>
        <w:rPr>
          <w:color w:val="000000"/>
          <w:sz w:val="28"/>
          <w:szCs w:val="28"/>
        </w:rPr>
        <w:t>лізингоодержувачем</w:t>
      </w:r>
      <w:proofErr w:type="spellEnd"/>
      <w:r>
        <w:rPr>
          <w:color w:val="000000"/>
          <w:sz w:val="28"/>
          <w:szCs w:val="28"/>
        </w:rPr>
        <w:t xml:space="preserve"> лізингових платежів, який містить загальну суму, що підлягає сплаті, розмір, строки та кількість таких платежів (у тому числі ава</w:t>
      </w:r>
      <w:r>
        <w:rPr>
          <w:color w:val="000000"/>
          <w:sz w:val="28"/>
          <w:szCs w:val="28"/>
        </w:rPr>
        <w:t>нсового платежу), інших платежів, що безпосередньо пов’язані з виконанням договору фінансового лізингу;</w:t>
      </w:r>
    </w:p>
    <w:p w14:paraId="00000012" w14:textId="77777777" w:rsidR="002F3E90" w:rsidRDefault="006A65CE" w:rsidP="00B655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розмір, порядок розрахунку та умови сплати додаткових платежів і комісій (за наявності), пов’язаних з укладенням, виконанням, зміною та розірванням договору фінансового лізингу, достроковим викупом об’єкта фінансового лізингу, а також порядок зміни та/а</w:t>
      </w:r>
      <w:r>
        <w:rPr>
          <w:color w:val="000000"/>
          <w:sz w:val="28"/>
          <w:szCs w:val="28"/>
        </w:rPr>
        <w:t>бо індексації таких платежів;</w:t>
      </w:r>
    </w:p>
    <w:p w14:paraId="00000013" w14:textId="77777777" w:rsidR="002F3E90" w:rsidRDefault="006A65CE" w:rsidP="00B655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положення щодо необхідності укладення договорів щодо послуг третіх осіб (за наявності), у тому числі щодо страхування об’єкта фінансового лізингу </w:t>
      </w:r>
      <w:r>
        <w:rPr>
          <w:color w:val="000000"/>
          <w:sz w:val="28"/>
          <w:szCs w:val="28"/>
        </w:rPr>
        <w:lastRenderedPageBreak/>
        <w:t>та/або ризиків, пов’язаних з виконанням договору фінансового лізингу, та визн</w:t>
      </w:r>
      <w:r>
        <w:rPr>
          <w:color w:val="000000"/>
          <w:sz w:val="28"/>
          <w:szCs w:val="28"/>
        </w:rPr>
        <w:t>ачення особи, зобов’язаної здійснити страхування.</w:t>
      </w:r>
    </w:p>
    <w:p w14:paraId="00000014" w14:textId="77777777" w:rsidR="002F3E90" w:rsidRDefault="006A65CE" w:rsidP="00B655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договорі фінансового лізингу можуть бути також зазначені інші умови за домовленістю сторін.</w:t>
      </w:r>
    </w:p>
    <w:p w14:paraId="00000015" w14:textId="77777777" w:rsidR="002F3E90" w:rsidRDefault="006A65CE" w:rsidP="00B65521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Ряд нововведень направлено на захист прав </w:t>
      </w:r>
      <w:proofErr w:type="spellStart"/>
      <w:r>
        <w:rPr>
          <w:b/>
          <w:color w:val="000000"/>
          <w:sz w:val="28"/>
          <w:szCs w:val="28"/>
        </w:rPr>
        <w:t>лізингоодержувача</w:t>
      </w:r>
      <w:proofErr w:type="spellEnd"/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зокрема</w:t>
      </w:r>
      <w:r>
        <w:rPr>
          <w:sz w:val="28"/>
          <w:szCs w:val="28"/>
        </w:rPr>
        <w:t xml:space="preserve"> частиною п’ятою статті 14 з</w:t>
      </w:r>
      <w:r>
        <w:rPr>
          <w:color w:val="000000"/>
          <w:sz w:val="28"/>
          <w:szCs w:val="28"/>
        </w:rPr>
        <w:t>абороняється у б</w:t>
      </w:r>
      <w:r>
        <w:rPr>
          <w:color w:val="000000"/>
          <w:sz w:val="28"/>
          <w:szCs w:val="28"/>
        </w:rPr>
        <w:t xml:space="preserve">удь-який спосіб ускладнювати прочитання </w:t>
      </w:r>
      <w:proofErr w:type="spellStart"/>
      <w:r>
        <w:rPr>
          <w:color w:val="000000"/>
          <w:sz w:val="28"/>
          <w:szCs w:val="28"/>
        </w:rPr>
        <w:t>лізингоодержувачем</w:t>
      </w:r>
      <w:proofErr w:type="spellEnd"/>
      <w:r>
        <w:rPr>
          <w:color w:val="000000"/>
          <w:sz w:val="28"/>
          <w:szCs w:val="28"/>
        </w:rPr>
        <w:t xml:space="preserve"> інформації щодо розміру лізингових та інших платежів, зазначених у договорі фінансового лізингу або в додатку до такого договору, у тому числі шляхом друкування такої інформації шрифтом меншого роз</w:t>
      </w:r>
      <w:r>
        <w:rPr>
          <w:color w:val="000000"/>
          <w:sz w:val="28"/>
          <w:szCs w:val="28"/>
        </w:rPr>
        <w:t xml:space="preserve">міру, ніж основний текст, злиття кольору шрифту з кольором фону, застосування меншого розміру міжрядкових та </w:t>
      </w:r>
      <w:proofErr w:type="spellStart"/>
      <w:r>
        <w:rPr>
          <w:color w:val="000000"/>
          <w:sz w:val="28"/>
          <w:szCs w:val="28"/>
        </w:rPr>
        <w:t>міжсимвольних</w:t>
      </w:r>
      <w:proofErr w:type="spellEnd"/>
      <w:r>
        <w:rPr>
          <w:color w:val="000000"/>
          <w:sz w:val="28"/>
          <w:szCs w:val="28"/>
        </w:rPr>
        <w:t xml:space="preserve"> інтервалів, ніж в основному тексті.</w:t>
      </w:r>
    </w:p>
    <w:p w14:paraId="00000016" w14:textId="77777777" w:rsidR="002F3E90" w:rsidRDefault="006A65CE" w:rsidP="00B65521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Змін зазнав також порядок визначення грошових зобов’язань.</w:t>
      </w:r>
    </w:p>
    <w:p w14:paraId="00000017" w14:textId="77777777" w:rsidR="002F3E90" w:rsidRDefault="006A65CE" w:rsidP="00B655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Абзацом 1 частини </w:t>
      </w:r>
      <w:r>
        <w:rPr>
          <w:sz w:val="28"/>
          <w:szCs w:val="28"/>
        </w:rPr>
        <w:t xml:space="preserve">четвертої </w:t>
      </w:r>
      <w:r>
        <w:rPr>
          <w:color w:val="000000"/>
          <w:sz w:val="28"/>
          <w:szCs w:val="28"/>
        </w:rPr>
        <w:t xml:space="preserve">статті 14 </w:t>
      </w:r>
      <w:r>
        <w:rPr>
          <w:color w:val="000000"/>
          <w:sz w:val="28"/>
          <w:szCs w:val="28"/>
        </w:rPr>
        <w:t xml:space="preserve">Закону 1201 встановлено, що грошове зобов’язання за договором фінансового лізингу, у разі якщо </w:t>
      </w:r>
      <w:proofErr w:type="spellStart"/>
      <w:r>
        <w:rPr>
          <w:color w:val="000000"/>
          <w:sz w:val="28"/>
          <w:szCs w:val="28"/>
        </w:rPr>
        <w:t>лізингоодержувачем</w:t>
      </w:r>
      <w:proofErr w:type="spellEnd"/>
      <w:r>
        <w:rPr>
          <w:color w:val="000000"/>
          <w:sz w:val="28"/>
          <w:szCs w:val="28"/>
        </w:rPr>
        <w:t xml:space="preserve"> є фізична особа, має бути виражене виключно у гривні, без визначення грошового еквівалента такого зобов’язання в іноземній валюті.</w:t>
      </w:r>
    </w:p>
    <w:p w14:paraId="00000018" w14:textId="77777777" w:rsidR="002F3E90" w:rsidRDefault="006A65CE" w:rsidP="00B655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разі ж як</w:t>
      </w:r>
      <w:r>
        <w:rPr>
          <w:sz w:val="28"/>
          <w:szCs w:val="28"/>
        </w:rPr>
        <w:t xml:space="preserve">що </w:t>
      </w:r>
      <w:proofErr w:type="spellStart"/>
      <w:r>
        <w:rPr>
          <w:sz w:val="28"/>
          <w:szCs w:val="28"/>
        </w:rPr>
        <w:t>лізингоодержувачем</w:t>
      </w:r>
      <w:proofErr w:type="spellEnd"/>
      <w:r>
        <w:rPr>
          <w:sz w:val="28"/>
          <w:szCs w:val="28"/>
        </w:rPr>
        <w:t xml:space="preserve"> є юридична особа або фізична особа - підприємець, грошове зобов’язання за договором фінансового лізингу має бути виражене у гривні, при цьому сторони такого договору мають право визначити грошовий еквівалент зобов’язання в іноземній в</w:t>
      </w:r>
      <w:r>
        <w:rPr>
          <w:sz w:val="28"/>
          <w:szCs w:val="28"/>
        </w:rPr>
        <w:t xml:space="preserve">алюті, а сума, що підлягає сплаті у гривні, визначається за офіційним курсом відповідної валюти, встановленим Національним банком України на день платежу, або за курсом банку за домовленістю сторін, якщо інший порядок визначення такої суми не встановлений </w:t>
      </w:r>
      <w:r>
        <w:rPr>
          <w:sz w:val="28"/>
          <w:szCs w:val="28"/>
        </w:rPr>
        <w:t>договором або законодавством.</w:t>
      </w:r>
    </w:p>
    <w:p w14:paraId="00000019" w14:textId="77777777" w:rsidR="002F3E90" w:rsidRDefault="002F3E90" w:rsidP="00B65521">
      <w:pPr>
        <w:ind w:firstLine="709"/>
        <w:jc w:val="both"/>
        <w:rPr>
          <w:sz w:val="28"/>
          <w:szCs w:val="28"/>
        </w:rPr>
      </w:pPr>
    </w:p>
    <w:p w14:paraId="0000001A" w14:textId="77777777" w:rsidR="002F3E90" w:rsidRDefault="006A65CE" w:rsidP="00B655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абзацу </w:t>
      </w:r>
      <w:r>
        <w:rPr>
          <w:sz w:val="28"/>
          <w:szCs w:val="28"/>
        </w:rPr>
        <w:t xml:space="preserve">другого </w:t>
      </w:r>
      <w:r>
        <w:rPr>
          <w:color w:val="000000"/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п’ятої </w:t>
      </w:r>
      <w:r>
        <w:rPr>
          <w:color w:val="000000"/>
          <w:sz w:val="28"/>
          <w:szCs w:val="28"/>
        </w:rPr>
        <w:t>статті 6 Закону 1201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0000001B" w14:textId="77777777" w:rsidR="002F3E90" w:rsidRDefault="006A65CE" w:rsidP="00B65521">
      <w:pPr>
        <w:ind w:firstLine="709"/>
        <w:jc w:val="both"/>
        <w:rPr>
          <w:color w:val="000000"/>
          <w:sz w:val="28"/>
          <w:szCs w:val="28"/>
        </w:rPr>
      </w:pPr>
      <w:r w:rsidRPr="007D354E">
        <w:rPr>
          <w:b/>
          <w:bCs/>
          <w:color w:val="000000"/>
          <w:sz w:val="28"/>
          <w:szCs w:val="28"/>
        </w:rPr>
        <w:t>обтяження рухомого майна</w:t>
      </w:r>
      <w:r>
        <w:rPr>
          <w:color w:val="000000"/>
          <w:sz w:val="28"/>
          <w:szCs w:val="28"/>
        </w:rPr>
        <w:t xml:space="preserve"> лізингом реєструється в Державному реєстрі обтяжень рухомого майна у випадках та порядку, встановлених законодавством</w:t>
      </w:r>
      <w:r>
        <w:rPr>
          <w:sz w:val="28"/>
          <w:szCs w:val="28"/>
        </w:rPr>
        <w:t>;</w:t>
      </w:r>
    </w:p>
    <w:p w14:paraId="0000001C" w14:textId="77777777" w:rsidR="002F3E90" w:rsidRDefault="006A65CE" w:rsidP="00B65521">
      <w:pPr>
        <w:ind w:firstLine="709"/>
        <w:jc w:val="both"/>
        <w:rPr>
          <w:color w:val="000000"/>
          <w:sz w:val="28"/>
          <w:szCs w:val="28"/>
        </w:rPr>
      </w:pPr>
      <w:r w:rsidRPr="007D354E">
        <w:rPr>
          <w:b/>
          <w:bCs/>
          <w:sz w:val="28"/>
          <w:szCs w:val="28"/>
        </w:rPr>
        <w:t>о</w:t>
      </w:r>
      <w:r w:rsidRPr="007D354E">
        <w:rPr>
          <w:b/>
          <w:bCs/>
          <w:color w:val="000000"/>
          <w:sz w:val="28"/>
          <w:szCs w:val="28"/>
        </w:rPr>
        <w:t>бтяження нерухомого майна</w:t>
      </w:r>
      <w:r>
        <w:rPr>
          <w:color w:val="000000"/>
          <w:sz w:val="28"/>
          <w:szCs w:val="28"/>
        </w:rPr>
        <w:t xml:space="preserve"> лізингом підлягає державній реєстрації в порядку, встановленому законодавством.</w:t>
      </w:r>
    </w:p>
    <w:p w14:paraId="0000001D" w14:textId="3777392D" w:rsidR="002F3E90" w:rsidRDefault="006A65CE" w:rsidP="00B6552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Законом 1201 </w:t>
      </w:r>
      <w:r w:rsidRPr="007D354E">
        <w:rPr>
          <w:b/>
          <w:bCs/>
          <w:sz w:val="28"/>
          <w:szCs w:val="28"/>
        </w:rPr>
        <w:t>не змінено</w:t>
      </w:r>
      <w:r>
        <w:rPr>
          <w:sz w:val="28"/>
          <w:szCs w:val="28"/>
        </w:rPr>
        <w:t xml:space="preserve"> встановленої Законом </w:t>
      </w:r>
      <w:r>
        <w:rPr>
          <w:sz w:val="28"/>
          <w:szCs w:val="28"/>
          <w:highlight w:val="white"/>
        </w:rPr>
        <w:t xml:space="preserve">723/97-ВР </w:t>
      </w:r>
      <w:r>
        <w:rPr>
          <w:color w:val="000000"/>
          <w:sz w:val="28"/>
          <w:szCs w:val="28"/>
        </w:rPr>
        <w:t>можлив</w:t>
      </w:r>
      <w:r>
        <w:rPr>
          <w:sz w:val="28"/>
          <w:szCs w:val="28"/>
        </w:rPr>
        <w:t xml:space="preserve">ості </w:t>
      </w:r>
      <w:r>
        <w:rPr>
          <w:color w:val="000000"/>
          <w:sz w:val="28"/>
          <w:szCs w:val="28"/>
        </w:rPr>
        <w:t xml:space="preserve"> </w:t>
      </w:r>
      <w:r w:rsidRPr="007D354E">
        <w:rPr>
          <w:b/>
          <w:bCs/>
          <w:color w:val="000000"/>
          <w:sz w:val="28"/>
          <w:szCs w:val="28"/>
        </w:rPr>
        <w:t>вчинення виконавчих написів на договорах фінансового лізингу</w:t>
      </w:r>
      <w:r>
        <w:rPr>
          <w:color w:val="000000"/>
          <w:sz w:val="28"/>
          <w:szCs w:val="28"/>
        </w:rPr>
        <w:t>. Зокрема частин</w:t>
      </w:r>
      <w:r>
        <w:rPr>
          <w:sz w:val="28"/>
          <w:szCs w:val="28"/>
        </w:rPr>
        <w:t>ами че</w:t>
      </w:r>
      <w:r>
        <w:rPr>
          <w:sz w:val="28"/>
          <w:szCs w:val="28"/>
        </w:rPr>
        <w:t>твертою, сьомою</w:t>
      </w:r>
      <w:r>
        <w:rPr>
          <w:color w:val="000000"/>
          <w:sz w:val="28"/>
          <w:szCs w:val="28"/>
        </w:rPr>
        <w:t xml:space="preserve"> статті 17 Закону 1201 передбачено</w:t>
      </w:r>
      <w:r>
        <w:rPr>
          <w:sz w:val="28"/>
          <w:szCs w:val="28"/>
        </w:rPr>
        <w:t xml:space="preserve"> право лізингодавця:</w:t>
      </w:r>
      <w:r>
        <w:rPr>
          <w:color w:val="000000"/>
          <w:sz w:val="28"/>
          <w:szCs w:val="28"/>
        </w:rPr>
        <w:t xml:space="preserve"> </w:t>
      </w:r>
    </w:p>
    <w:p w14:paraId="0000001E" w14:textId="77777777" w:rsidR="002F3E90" w:rsidRDefault="006A65CE" w:rsidP="00B6552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відмовитися від договору фінансового лізингу в односторонньому порядку після отримання </w:t>
      </w:r>
      <w:proofErr w:type="spellStart"/>
      <w:r>
        <w:rPr>
          <w:sz w:val="28"/>
          <w:szCs w:val="28"/>
        </w:rPr>
        <w:t>лізингоодержувачем</w:t>
      </w:r>
      <w:proofErr w:type="spellEnd"/>
      <w:r>
        <w:rPr>
          <w:sz w:val="28"/>
          <w:szCs w:val="28"/>
        </w:rPr>
        <w:t xml:space="preserve"> об’єкта фінансового лізингу, письмово повідомивши про це </w:t>
      </w:r>
      <w:proofErr w:type="spellStart"/>
      <w:r>
        <w:rPr>
          <w:sz w:val="28"/>
          <w:szCs w:val="28"/>
        </w:rPr>
        <w:t>лізингоодержувача</w:t>
      </w:r>
      <w:proofErr w:type="spellEnd"/>
      <w:r>
        <w:rPr>
          <w:sz w:val="28"/>
          <w:szCs w:val="28"/>
        </w:rPr>
        <w:t>, та/</w:t>
      </w:r>
      <w:r>
        <w:rPr>
          <w:sz w:val="28"/>
          <w:szCs w:val="28"/>
        </w:rPr>
        <w:t>або вимагати повернення об’єкта фінансового лізингу, у тому числі у безспірному порядку, на підставі виконавчого напису нотаріуса у випадках, встановлених частиною четвертою статті 17</w:t>
      </w:r>
      <w:r>
        <w:rPr>
          <w:color w:val="000000"/>
          <w:sz w:val="28"/>
          <w:szCs w:val="28"/>
        </w:rPr>
        <w:t>;</w:t>
      </w:r>
    </w:p>
    <w:p w14:paraId="0000001F" w14:textId="77777777" w:rsidR="002F3E90" w:rsidRDefault="006A65CE" w:rsidP="00B655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стягнути з </w:t>
      </w:r>
      <w:proofErr w:type="spellStart"/>
      <w:r>
        <w:rPr>
          <w:sz w:val="28"/>
          <w:szCs w:val="28"/>
        </w:rPr>
        <w:t>лізингоодержувача</w:t>
      </w:r>
      <w:proofErr w:type="spellEnd"/>
      <w:r>
        <w:rPr>
          <w:sz w:val="28"/>
          <w:szCs w:val="28"/>
        </w:rPr>
        <w:t xml:space="preserve"> заборгованість із сплати лізингових платеж</w:t>
      </w:r>
      <w:r>
        <w:rPr>
          <w:sz w:val="28"/>
          <w:szCs w:val="28"/>
        </w:rPr>
        <w:t>ів на дату розірвання договору, який розірвано з підстав, встановлених законом, а також збитки, неустойку (штраф, пеню), інші витрати, у тому числі понесені лізингодавцем у зв’язку із вчиненням виконавчого напису нотаріусом.</w:t>
      </w:r>
    </w:p>
    <w:p w14:paraId="00000020" w14:textId="77777777" w:rsidR="002F3E90" w:rsidRDefault="006A65CE" w:rsidP="00B655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Вчинення виконавчого напису на </w:t>
      </w:r>
      <w:r>
        <w:rPr>
          <w:sz w:val="28"/>
          <w:szCs w:val="28"/>
        </w:rPr>
        <w:t xml:space="preserve">договорах фінансового лізингу здійснюється нотаріусом в порядку, встановленому Законом України "Про виконавче провадження". </w:t>
      </w:r>
    </w:p>
    <w:p w14:paraId="00000021" w14:textId="77777777" w:rsidR="002F3E90" w:rsidRDefault="006A65CE" w:rsidP="00B655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Вчинення виконавчого напису на договорах фінансового лізингу здійснюється нотаріусом, за умови надання документів відповідно до пер</w:t>
      </w:r>
      <w:r>
        <w:rPr>
          <w:color w:val="000000"/>
          <w:sz w:val="28"/>
          <w:szCs w:val="28"/>
        </w:rPr>
        <w:t xml:space="preserve">еліку документів, за якими стягнення заборгованості провадиться у безспірному порядку на підставі виконавчих написів нотаріусів, затвердженого Постановою Кабінету Міністрів України від 29 червня 1999 р. № 1172. </w:t>
      </w:r>
    </w:p>
    <w:p w14:paraId="00000022" w14:textId="77777777" w:rsidR="002F3E90" w:rsidRDefault="002F3E90" w:rsidP="00B65521">
      <w:pPr>
        <w:ind w:firstLine="709"/>
        <w:jc w:val="both"/>
        <w:rPr>
          <w:sz w:val="28"/>
          <w:szCs w:val="28"/>
        </w:rPr>
      </w:pPr>
    </w:p>
    <w:p w14:paraId="00000023" w14:textId="77777777" w:rsidR="002F3E90" w:rsidRDefault="006A65CE" w:rsidP="00B655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Внесено</w:t>
      </w:r>
      <w:proofErr w:type="spellEnd"/>
      <w:r>
        <w:rPr>
          <w:color w:val="000000"/>
          <w:sz w:val="28"/>
          <w:szCs w:val="28"/>
        </w:rPr>
        <w:t xml:space="preserve"> зміни до Глави 58 «</w:t>
      </w:r>
      <w:proofErr w:type="spellStart"/>
      <w:r>
        <w:rPr>
          <w:color w:val="000000"/>
          <w:sz w:val="28"/>
          <w:szCs w:val="28"/>
        </w:rPr>
        <w:t>Найм</w:t>
      </w:r>
      <w:proofErr w:type="spellEnd"/>
      <w:r>
        <w:rPr>
          <w:color w:val="000000"/>
          <w:sz w:val="28"/>
          <w:szCs w:val="28"/>
        </w:rPr>
        <w:t xml:space="preserve"> (оренда)» Ц</w:t>
      </w:r>
      <w:r>
        <w:rPr>
          <w:color w:val="000000"/>
          <w:sz w:val="28"/>
          <w:szCs w:val="28"/>
        </w:rPr>
        <w:t>ивільного кодексу України. Зокрема Розділ 6 «Лізинг» глави 58 «</w:t>
      </w:r>
      <w:proofErr w:type="spellStart"/>
      <w:r>
        <w:rPr>
          <w:color w:val="000000"/>
          <w:sz w:val="28"/>
          <w:szCs w:val="28"/>
        </w:rPr>
        <w:t>Найм</w:t>
      </w:r>
      <w:proofErr w:type="spellEnd"/>
      <w:r>
        <w:rPr>
          <w:color w:val="000000"/>
          <w:sz w:val="28"/>
          <w:szCs w:val="28"/>
        </w:rPr>
        <w:t xml:space="preserve"> (оренда)» доповнено статтею 809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, яка </w:t>
      </w:r>
      <w:r>
        <w:rPr>
          <w:b/>
          <w:color w:val="000000"/>
          <w:sz w:val="28"/>
          <w:szCs w:val="28"/>
        </w:rPr>
        <w:t>визначає наслідки визнання договору лізингу недійсним:</w:t>
      </w:r>
    </w:p>
    <w:p w14:paraId="00000024" w14:textId="77777777" w:rsidR="002F3E90" w:rsidRDefault="006A65CE" w:rsidP="00B655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разі визнання договору лізингу недійсним або віднесення до нікчемного </w:t>
      </w:r>
      <w:proofErr w:type="spellStart"/>
      <w:r>
        <w:rPr>
          <w:color w:val="000000"/>
          <w:sz w:val="28"/>
          <w:szCs w:val="28"/>
        </w:rPr>
        <w:t>лізингоодержувач</w:t>
      </w:r>
      <w:proofErr w:type="spellEnd"/>
      <w:r>
        <w:rPr>
          <w:color w:val="000000"/>
          <w:sz w:val="28"/>
          <w:szCs w:val="28"/>
        </w:rPr>
        <w:t xml:space="preserve"> зобов’язаний негайно повернути лізингодавцю предмет договору лізингу у стані, в якому він був одержаний, з урахуванням нормального зносу, або у стані, який було обумовл</w:t>
      </w:r>
      <w:r>
        <w:rPr>
          <w:color w:val="000000"/>
          <w:sz w:val="28"/>
          <w:szCs w:val="28"/>
        </w:rPr>
        <w:t xml:space="preserve">ено в договорі. При цьому </w:t>
      </w:r>
      <w:r>
        <w:rPr>
          <w:b/>
          <w:color w:val="000000"/>
          <w:sz w:val="28"/>
          <w:szCs w:val="28"/>
        </w:rPr>
        <w:t>лізингові платежі, сплачені на момент визнання договору лізингу недійсним або віднесення до нікчемного, поверненню не підлягають</w:t>
      </w:r>
      <w:r>
        <w:rPr>
          <w:color w:val="000000"/>
          <w:sz w:val="28"/>
          <w:szCs w:val="28"/>
        </w:rPr>
        <w:t>.</w:t>
      </w:r>
    </w:p>
    <w:p w14:paraId="00000025" w14:textId="77777777" w:rsidR="002F3E90" w:rsidRDefault="006A65CE" w:rsidP="00B655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Суд, визнаючи договір лізингу недійсним або встановлюючи його нікчемність, за заявою лізингодавця на</w:t>
      </w:r>
      <w:r>
        <w:rPr>
          <w:color w:val="000000"/>
          <w:sz w:val="28"/>
          <w:szCs w:val="28"/>
        </w:rPr>
        <w:t>кладає арешт на предмет такого договору.</w:t>
      </w:r>
    </w:p>
    <w:p w14:paraId="00000026" w14:textId="77777777" w:rsidR="002F3E90" w:rsidRDefault="006A65CE" w:rsidP="00B655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Якщо </w:t>
      </w:r>
      <w:proofErr w:type="spellStart"/>
      <w:r>
        <w:rPr>
          <w:sz w:val="28"/>
          <w:szCs w:val="28"/>
        </w:rPr>
        <w:t>лізингоодержувач</w:t>
      </w:r>
      <w:proofErr w:type="spellEnd"/>
      <w:r>
        <w:rPr>
          <w:sz w:val="28"/>
          <w:szCs w:val="28"/>
        </w:rPr>
        <w:t xml:space="preserve"> користувався або продовжує користуватися предметом договору лізингу до та/або після дати визнання договору лізингу недійсним, </w:t>
      </w:r>
      <w:proofErr w:type="spellStart"/>
      <w:r>
        <w:rPr>
          <w:sz w:val="28"/>
          <w:szCs w:val="28"/>
        </w:rPr>
        <w:t>лізингоодержувач</w:t>
      </w:r>
      <w:proofErr w:type="spellEnd"/>
      <w:r>
        <w:rPr>
          <w:sz w:val="28"/>
          <w:szCs w:val="28"/>
        </w:rPr>
        <w:t xml:space="preserve"> зобов’язаний відшкодувати лізингодавцю суми лізинг</w:t>
      </w:r>
      <w:r>
        <w:rPr>
          <w:sz w:val="28"/>
          <w:szCs w:val="28"/>
        </w:rPr>
        <w:t>ових платежів за весь відповідний період користування.</w:t>
      </w:r>
    </w:p>
    <w:p w14:paraId="00000027" w14:textId="77777777" w:rsidR="002F3E90" w:rsidRDefault="006A65CE" w:rsidP="00B6552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Суттєвих змін зазнали також положення розділ</w:t>
      </w:r>
      <w:r>
        <w:rPr>
          <w:b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 xml:space="preserve"> 1 Цивільного кодексу Укра</w:t>
      </w:r>
      <w:r>
        <w:rPr>
          <w:b/>
          <w:sz w:val="28"/>
          <w:szCs w:val="28"/>
        </w:rPr>
        <w:t xml:space="preserve">їни </w:t>
      </w:r>
      <w:r>
        <w:rPr>
          <w:b/>
          <w:color w:val="000000"/>
          <w:sz w:val="28"/>
          <w:szCs w:val="28"/>
        </w:rPr>
        <w:t xml:space="preserve">«Загальні положення про </w:t>
      </w:r>
      <w:proofErr w:type="spellStart"/>
      <w:r>
        <w:rPr>
          <w:b/>
          <w:color w:val="000000"/>
          <w:sz w:val="28"/>
          <w:szCs w:val="28"/>
        </w:rPr>
        <w:t>найм</w:t>
      </w:r>
      <w:proofErr w:type="spellEnd"/>
      <w:r>
        <w:rPr>
          <w:b/>
          <w:color w:val="000000"/>
          <w:sz w:val="28"/>
          <w:szCs w:val="28"/>
        </w:rPr>
        <w:t xml:space="preserve"> (оренду)», розділу 2 «Прокат» Глави 58 «</w:t>
      </w:r>
      <w:proofErr w:type="spellStart"/>
      <w:r>
        <w:rPr>
          <w:b/>
          <w:color w:val="000000"/>
          <w:sz w:val="28"/>
          <w:szCs w:val="28"/>
        </w:rPr>
        <w:t>Найм</w:t>
      </w:r>
      <w:proofErr w:type="spellEnd"/>
      <w:r>
        <w:rPr>
          <w:b/>
          <w:color w:val="000000"/>
          <w:sz w:val="28"/>
          <w:szCs w:val="28"/>
        </w:rPr>
        <w:t xml:space="preserve"> (оренда)» та Глав</w:t>
      </w:r>
      <w:r>
        <w:rPr>
          <w:b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59 «</w:t>
      </w:r>
      <w:proofErr w:type="spellStart"/>
      <w:r>
        <w:rPr>
          <w:b/>
          <w:color w:val="000000"/>
          <w:sz w:val="28"/>
          <w:szCs w:val="28"/>
        </w:rPr>
        <w:t>Найм</w:t>
      </w:r>
      <w:proofErr w:type="spellEnd"/>
      <w:r>
        <w:rPr>
          <w:b/>
          <w:color w:val="000000"/>
          <w:sz w:val="28"/>
          <w:szCs w:val="28"/>
        </w:rPr>
        <w:t xml:space="preserve"> (оренда) житла». З аналі</w:t>
      </w:r>
      <w:r>
        <w:rPr>
          <w:b/>
          <w:color w:val="000000"/>
          <w:sz w:val="28"/>
          <w:szCs w:val="28"/>
        </w:rPr>
        <w:t>зом таких змін можна ознайомитись за посиланням:</w:t>
      </w:r>
    </w:p>
    <w:p w14:paraId="6964D611" w14:textId="77777777" w:rsidR="00B65521" w:rsidRDefault="00B65521" w:rsidP="00B65521">
      <w:pPr>
        <w:shd w:val="clear" w:color="auto" w:fill="FFFFFF"/>
        <w:ind w:right="4394"/>
        <w:jc w:val="both"/>
        <w:outlineLvl w:val="1"/>
        <w:rPr>
          <w:sz w:val="28"/>
          <w:szCs w:val="28"/>
          <w:lang w:eastAsia="uk-UA"/>
        </w:rPr>
      </w:pPr>
    </w:p>
    <w:p w14:paraId="16D66967" w14:textId="77777777" w:rsidR="00B65521" w:rsidRDefault="00B65521" w:rsidP="00B65521">
      <w:pPr>
        <w:shd w:val="clear" w:color="auto" w:fill="FFFFFF"/>
        <w:ind w:right="4394"/>
        <w:jc w:val="both"/>
        <w:outlineLvl w:val="1"/>
        <w:rPr>
          <w:sz w:val="28"/>
          <w:szCs w:val="28"/>
          <w:lang w:eastAsia="uk-UA"/>
        </w:rPr>
      </w:pPr>
    </w:p>
    <w:p w14:paraId="6509ED65" w14:textId="5C75309A" w:rsidR="00B65521" w:rsidRDefault="00B65521" w:rsidP="00B65521">
      <w:pPr>
        <w:shd w:val="clear" w:color="auto" w:fill="FFFFFF"/>
        <w:ind w:right="4394"/>
        <w:jc w:val="both"/>
        <w:outlineLvl w:val="1"/>
        <w:rPr>
          <w:sz w:val="28"/>
          <w:szCs w:val="28"/>
          <w:lang w:eastAsia="uk-UA"/>
        </w:rPr>
      </w:pPr>
      <w:r w:rsidRPr="00204432">
        <w:rPr>
          <w:sz w:val="28"/>
          <w:szCs w:val="28"/>
          <w:lang w:eastAsia="uk-UA"/>
        </w:rPr>
        <w:t xml:space="preserve">14 </w:t>
      </w:r>
      <w:r>
        <w:rPr>
          <w:sz w:val="28"/>
          <w:szCs w:val="28"/>
          <w:lang w:eastAsia="uk-UA"/>
        </w:rPr>
        <w:t>черв</w:t>
      </w:r>
      <w:r w:rsidRPr="00204432">
        <w:rPr>
          <w:sz w:val="28"/>
          <w:szCs w:val="28"/>
          <w:lang w:eastAsia="uk-UA"/>
        </w:rPr>
        <w:t>ня 2021 року</w:t>
      </w:r>
    </w:p>
    <w:p w14:paraId="48E52F15" w14:textId="77777777" w:rsidR="00B65521" w:rsidRPr="00204432" w:rsidRDefault="00B65521" w:rsidP="00B65521">
      <w:pPr>
        <w:shd w:val="clear" w:color="auto" w:fill="FFFFFF"/>
        <w:ind w:right="4394"/>
        <w:jc w:val="both"/>
        <w:outlineLvl w:val="1"/>
        <w:rPr>
          <w:sz w:val="28"/>
          <w:szCs w:val="28"/>
          <w:lang w:eastAsia="uk-UA"/>
        </w:rPr>
      </w:pPr>
    </w:p>
    <w:p w14:paraId="1B4C07FB" w14:textId="77777777" w:rsidR="00B65521" w:rsidRPr="00204432" w:rsidRDefault="00B65521" w:rsidP="00B65521">
      <w:pPr>
        <w:shd w:val="clear" w:color="auto" w:fill="FFFFFF"/>
        <w:ind w:right="4394"/>
        <w:jc w:val="both"/>
        <w:outlineLvl w:val="1"/>
        <w:rPr>
          <w:sz w:val="28"/>
          <w:szCs w:val="28"/>
          <w:lang w:eastAsia="uk-UA"/>
        </w:rPr>
      </w:pPr>
      <w:r w:rsidRPr="00204432">
        <w:rPr>
          <w:sz w:val="28"/>
          <w:szCs w:val="28"/>
          <w:lang w:eastAsia="uk-UA"/>
        </w:rPr>
        <w:t>Комісія Нотаріальної палати України з аналітично-методичного</w:t>
      </w:r>
      <w:r>
        <w:rPr>
          <w:sz w:val="28"/>
          <w:szCs w:val="28"/>
          <w:lang w:eastAsia="uk-UA"/>
        </w:rPr>
        <w:t xml:space="preserve"> </w:t>
      </w:r>
      <w:r w:rsidRPr="00204432">
        <w:rPr>
          <w:sz w:val="28"/>
          <w:szCs w:val="28"/>
          <w:lang w:eastAsia="uk-UA"/>
        </w:rPr>
        <w:t>забезпечення нотаріальної діяльності спільно з</w:t>
      </w:r>
      <w:r>
        <w:rPr>
          <w:sz w:val="28"/>
          <w:szCs w:val="28"/>
          <w:lang w:eastAsia="uk-UA"/>
        </w:rPr>
        <w:t xml:space="preserve"> </w:t>
      </w:r>
      <w:r w:rsidRPr="00204432">
        <w:rPr>
          <w:sz w:val="28"/>
          <w:szCs w:val="28"/>
          <w:lang w:eastAsia="uk-UA"/>
        </w:rPr>
        <w:t>Відділом методичного забезпечення та</w:t>
      </w:r>
      <w:r>
        <w:rPr>
          <w:sz w:val="28"/>
          <w:szCs w:val="28"/>
          <w:lang w:eastAsia="uk-UA"/>
        </w:rPr>
        <w:t xml:space="preserve"> </w:t>
      </w:r>
      <w:r w:rsidRPr="00204432">
        <w:rPr>
          <w:sz w:val="28"/>
          <w:szCs w:val="28"/>
          <w:lang w:eastAsia="uk-UA"/>
        </w:rPr>
        <w:t>інформаційно-аналітичної роботи Нотаріальної палати України</w:t>
      </w:r>
    </w:p>
    <w:p w14:paraId="00000028" w14:textId="77777777" w:rsidR="002F3E90" w:rsidRDefault="002F3E90" w:rsidP="00B65521">
      <w:pPr>
        <w:ind w:firstLine="709"/>
        <w:jc w:val="both"/>
        <w:rPr>
          <w:color w:val="000000"/>
          <w:sz w:val="28"/>
          <w:szCs w:val="28"/>
        </w:rPr>
      </w:pPr>
    </w:p>
    <w:sectPr w:rsidR="002F3E9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90"/>
    <w:rsid w:val="002F3E90"/>
    <w:rsid w:val="00585158"/>
    <w:rsid w:val="006A65CE"/>
    <w:rsid w:val="007B0DD6"/>
    <w:rsid w:val="007D354E"/>
    <w:rsid w:val="007E46E8"/>
    <w:rsid w:val="00807E14"/>
    <w:rsid w:val="00986505"/>
    <w:rsid w:val="009F4337"/>
    <w:rsid w:val="00A031C3"/>
    <w:rsid w:val="00A05515"/>
    <w:rsid w:val="00B6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8E77"/>
  <w15:docId w15:val="{EDBEB424-4455-442B-939B-7B5B8038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827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EA0FD6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Zakonu">
    <w:name w:val="StyleZakonu"/>
    <w:basedOn w:val="a"/>
    <w:link w:val="StyleZakonu0"/>
    <w:rsid w:val="005E6827"/>
    <w:pPr>
      <w:spacing w:after="60" w:line="220" w:lineRule="exact"/>
      <w:ind w:firstLine="284"/>
      <w:jc w:val="both"/>
    </w:pPr>
  </w:style>
  <w:style w:type="character" w:customStyle="1" w:styleId="StyleZakonu0">
    <w:name w:val="StyleZakonu Знак"/>
    <w:link w:val="StyleZakonu"/>
    <w:locked/>
    <w:rsid w:val="005E68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0FD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semiHidden/>
    <w:unhideWhenUsed/>
    <w:rsid w:val="00EA0FD6"/>
    <w:rPr>
      <w:color w:val="0000FF"/>
      <w:u w:val="single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tPRAMmlSaLm2IMhn133jsRQGQ==">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6483</Words>
  <Characters>3696</Characters>
  <Application>Microsoft Office Word</Application>
  <DocSecurity>0</DocSecurity>
  <Lines>30</Lines>
  <Paragraphs>20</Paragraphs>
  <ScaleCrop>false</ScaleCrop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Мармазова Олена Миколаївна</dc:creator>
  <cp:lastModifiedBy>Стельникович Альона Михайлівна</cp:lastModifiedBy>
  <cp:revision>13</cp:revision>
  <cp:lastPrinted>2021-06-14T07:22:00Z</cp:lastPrinted>
  <dcterms:created xsi:type="dcterms:W3CDTF">2021-06-14T06:51:00Z</dcterms:created>
  <dcterms:modified xsi:type="dcterms:W3CDTF">2021-06-14T08:14:00Z</dcterms:modified>
</cp:coreProperties>
</file>