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C263" w14:textId="77777777" w:rsidR="008E41A0" w:rsidRPr="003F43FE" w:rsidRDefault="008E41A0" w:rsidP="003F43FE">
      <w:pPr>
        <w:pStyle w:val="10"/>
        <w:spacing w:after="120" w:line="240" w:lineRule="auto"/>
        <w:jc w:val="center"/>
        <w:rPr>
          <w:rFonts w:ascii="Times New Roman" w:eastAsia="Times New Roman" w:hAnsi="Times New Roman" w:cs="Times New Roman"/>
          <w:b/>
          <w:sz w:val="24"/>
          <w:szCs w:val="28"/>
        </w:rPr>
      </w:pPr>
      <w:bookmarkStart w:id="0" w:name="_gjdgxs" w:colFirst="0" w:colLast="0"/>
      <w:bookmarkEnd w:id="0"/>
    </w:p>
    <w:p w14:paraId="39E3399D" w14:textId="77777777" w:rsidR="008E41A0" w:rsidRPr="003F43FE" w:rsidRDefault="00212A72" w:rsidP="003F43FE">
      <w:pPr>
        <w:pStyle w:val="10"/>
        <w:shd w:val="clear" w:color="auto" w:fill="FFFFFF"/>
        <w:spacing w:after="120" w:line="240" w:lineRule="auto"/>
        <w:jc w:val="center"/>
        <w:rPr>
          <w:rFonts w:ascii="Times New Roman" w:eastAsia="Times New Roman" w:hAnsi="Times New Roman" w:cs="Times New Roman"/>
          <w:b/>
          <w:sz w:val="24"/>
          <w:szCs w:val="28"/>
        </w:rPr>
      </w:pPr>
      <w:r w:rsidRPr="003F43FE">
        <w:rPr>
          <w:rFonts w:ascii="Times New Roman" w:eastAsia="Times New Roman" w:hAnsi="Times New Roman" w:cs="Times New Roman"/>
          <w:b/>
          <w:noProof/>
          <w:sz w:val="24"/>
          <w:szCs w:val="28"/>
        </w:rPr>
        <w:drawing>
          <wp:inline distT="0" distB="0" distL="0" distR="0" wp14:anchorId="7955D6B0" wp14:editId="6D1A1080">
            <wp:extent cx="819150" cy="790575"/>
            <wp:effectExtent l="0" t="0" r="0" b="0"/>
            <wp:docPr id="1" name="image1.png" descr="Logo___"/>
            <wp:cNvGraphicFramePr/>
            <a:graphic xmlns:a="http://schemas.openxmlformats.org/drawingml/2006/main">
              <a:graphicData uri="http://schemas.openxmlformats.org/drawingml/2006/picture">
                <pic:pic xmlns:pic="http://schemas.openxmlformats.org/drawingml/2006/picture">
                  <pic:nvPicPr>
                    <pic:cNvPr id="0" name="image1.png" descr="Logo___"/>
                    <pic:cNvPicPr preferRelativeResize="0"/>
                  </pic:nvPicPr>
                  <pic:blipFill>
                    <a:blip r:embed="rId7" cstate="print"/>
                    <a:srcRect/>
                    <a:stretch>
                      <a:fillRect/>
                    </a:stretch>
                  </pic:blipFill>
                  <pic:spPr>
                    <a:xfrm>
                      <a:off x="0" y="0"/>
                      <a:ext cx="819150" cy="790575"/>
                    </a:xfrm>
                    <a:prstGeom prst="rect">
                      <a:avLst/>
                    </a:prstGeom>
                    <a:ln/>
                  </pic:spPr>
                </pic:pic>
              </a:graphicData>
            </a:graphic>
          </wp:inline>
        </w:drawing>
      </w:r>
    </w:p>
    <w:p w14:paraId="5D261A38" w14:textId="77777777" w:rsidR="008E41A0" w:rsidRPr="00373B33" w:rsidRDefault="00212A72" w:rsidP="003F43FE">
      <w:pPr>
        <w:pStyle w:val="10"/>
        <w:shd w:val="clear" w:color="auto" w:fill="FFFFFF"/>
        <w:spacing w:after="120" w:line="240" w:lineRule="auto"/>
        <w:jc w:val="center"/>
        <w:rPr>
          <w:rFonts w:ascii="Times New Roman" w:eastAsia="Times New Roman" w:hAnsi="Times New Roman" w:cs="Times New Roman"/>
          <w:b/>
          <w:sz w:val="24"/>
          <w:szCs w:val="28"/>
          <w:lang w:val="ru-RU"/>
        </w:rPr>
      </w:pPr>
      <w:r w:rsidRPr="003F43FE">
        <w:rPr>
          <w:rFonts w:ascii="Times New Roman" w:eastAsia="Times New Roman" w:hAnsi="Times New Roman" w:cs="Times New Roman"/>
          <w:b/>
          <w:sz w:val="24"/>
          <w:szCs w:val="28"/>
        </w:rPr>
        <w:t>НОТАРІАЛЬНА ПАЛАТА УКРАЇНИ</w:t>
      </w:r>
    </w:p>
    <w:p w14:paraId="19C8BC8C" w14:textId="77777777" w:rsidR="00B53056" w:rsidRPr="00373B33" w:rsidRDefault="00B53056" w:rsidP="003F43FE">
      <w:pPr>
        <w:pStyle w:val="10"/>
        <w:shd w:val="clear" w:color="auto" w:fill="FFFFFF"/>
        <w:spacing w:after="120" w:line="240" w:lineRule="auto"/>
        <w:jc w:val="center"/>
        <w:rPr>
          <w:rFonts w:ascii="Times New Roman" w:eastAsia="Times New Roman" w:hAnsi="Times New Roman" w:cs="Times New Roman"/>
          <w:b/>
          <w:sz w:val="24"/>
          <w:szCs w:val="28"/>
          <w:lang w:val="ru-RU"/>
        </w:rPr>
      </w:pPr>
    </w:p>
    <w:p w14:paraId="44F61768" w14:textId="77777777" w:rsidR="008E41A0" w:rsidRPr="003F43FE" w:rsidRDefault="008E41A0" w:rsidP="003F43FE">
      <w:pPr>
        <w:pStyle w:val="10"/>
        <w:spacing w:after="120" w:line="240" w:lineRule="auto"/>
        <w:jc w:val="center"/>
        <w:rPr>
          <w:rFonts w:ascii="Times New Roman" w:eastAsia="Times New Roman" w:hAnsi="Times New Roman" w:cs="Times New Roman"/>
          <w:b/>
          <w:sz w:val="24"/>
          <w:szCs w:val="28"/>
        </w:rPr>
      </w:pPr>
    </w:p>
    <w:p w14:paraId="2FECD4BD" w14:textId="77777777" w:rsidR="008E41A0" w:rsidRPr="003F43FE" w:rsidRDefault="00212A72" w:rsidP="003F43FE">
      <w:pPr>
        <w:pStyle w:val="10"/>
        <w:spacing w:after="120" w:line="240" w:lineRule="auto"/>
        <w:jc w:val="center"/>
        <w:rPr>
          <w:rFonts w:ascii="Times New Roman" w:eastAsia="Times New Roman" w:hAnsi="Times New Roman" w:cs="Times New Roman"/>
          <w:b/>
          <w:sz w:val="24"/>
          <w:szCs w:val="28"/>
        </w:rPr>
      </w:pPr>
      <w:r w:rsidRPr="003F43FE">
        <w:rPr>
          <w:rFonts w:ascii="Times New Roman" w:eastAsia="Times New Roman" w:hAnsi="Times New Roman" w:cs="Times New Roman"/>
          <w:b/>
          <w:sz w:val="24"/>
          <w:szCs w:val="28"/>
        </w:rPr>
        <w:t>ЕКСПРЕС-АНАЛІЗ</w:t>
      </w:r>
    </w:p>
    <w:p w14:paraId="2BAA15FA" w14:textId="77777777" w:rsidR="008E41A0" w:rsidRPr="003F43FE" w:rsidRDefault="00212A72" w:rsidP="003F43FE">
      <w:pPr>
        <w:pStyle w:val="10"/>
        <w:spacing w:after="120" w:line="240" w:lineRule="auto"/>
        <w:jc w:val="center"/>
        <w:rPr>
          <w:rFonts w:ascii="Times New Roman" w:eastAsia="Times New Roman" w:hAnsi="Times New Roman" w:cs="Times New Roman"/>
          <w:b/>
          <w:sz w:val="24"/>
          <w:szCs w:val="28"/>
        </w:rPr>
      </w:pPr>
      <w:r w:rsidRPr="003F43FE">
        <w:rPr>
          <w:rFonts w:ascii="Times New Roman" w:eastAsia="Times New Roman" w:hAnsi="Times New Roman" w:cs="Times New Roman"/>
          <w:b/>
          <w:sz w:val="24"/>
          <w:szCs w:val="28"/>
        </w:rPr>
        <w:t>змін до Вимог до оформлення заяв та рішень у сфері державної реєстрації речових прав на нерухоме майно та їх обтяжень</w:t>
      </w:r>
    </w:p>
    <w:p w14:paraId="3719DDF4" w14:textId="77777777" w:rsidR="008E41A0" w:rsidRPr="003F43FE" w:rsidRDefault="008E41A0" w:rsidP="003F43FE">
      <w:pPr>
        <w:pStyle w:val="10"/>
        <w:spacing w:after="120" w:line="240" w:lineRule="auto"/>
        <w:jc w:val="both"/>
        <w:rPr>
          <w:rFonts w:ascii="Times New Roman" w:eastAsia="Times New Roman" w:hAnsi="Times New Roman" w:cs="Times New Roman"/>
          <w:sz w:val="24"/>
          <w:szCs w:val="28"/>
        </w:rPr>
      </w:pPr>
    </w:p>
    <w:p w14:paraId="7664B413" w14:textId="77777777" w:rsidR="008E41A0" w:rsidRPr="003F43FE" w:rsidRDefault="00212A72" w:rsidP="003F43FE">
      <w:pPr>
        <w:pStyle w:val="10"/>
        <w:spacing w:after="120" w:line="240" w:lineRule="auto"/>
        <w:ind w:firstLine="709"/>
        <w:jc w:val="both"/>
        <w:rPr>
          <w:rFonts w:ascii="Times New Roman" w:eastAsia="Times New Roman" w:hAnsi="Times New Roman" w:cs="Times New Roman"/>
          <w:sz w:val="24"/>
          <w:szCs w:val="28"/>
          <w:highlight w:val="white"/>
        </w:rPr>
      </w:pPr>
      <w:r w:rsidRPr="003F43FE">
        <w:rPr>
          <w:rFonts w:ascii="Times New Roman" w:eastAsia="Times New Roman" w:hAnsi="Times New Roman" w:cs="Times New Roman"/>
          <w:sz w:val="24"/>
          <w:szCs w:val="28"/>
        </w:rPr>
        <w:t xml:space="preserve">04 лютого Міністерством юстиції України прийнято Наказ </w:t>
      </w:r>
      <w:r w:rsidRPr="003F43FE">
        <w:rPr>
          <w:rFonts w:ascii="Times New Roman" w:eastAsia="Times New Roman" w:hAnsi="Times New Roman" w:cs="Times New Roman"/>
          <w:sz w:val="24"/>
          <w:szCs w:val="28"/>
          <w:highlight w:val="white"/>
        </w:rPr>
        <w:t>№ 349/5</w:t>
      </w:r>
      <w:r w:rsidRPr="003F43FE">
        <w:rPr>
          <w:rFonts w:ascii="Times New Roman" w:eastAsia="Times New Roman" w:hAnsi="Times New Roman" w:cs="Times New Roman"/>
          <w:sz w:val="24"/>
          <w:szCs w:val="28"/>
        </w:rPr>
        <w:t xml:space="preserve"> «</w:t>
      </w:r>
      <w:r w:rsidRPr="003F43FE">
        <w:rPr>
          <w:rFonts w:ascii="Times New Roman" w:eastAsia="Times New Roman" w:hAnsi="Times New Roman" w:cs="Times New Roman"/>
          <w:sz w:val="24"/>
          <w:szCs w:val="28"/>
          <w:highlight w:val="white"/>
        </w:rPr>
        <w:t xml:space="preserve">Про внесення змін до наказу Міністерства юстиції України від 21 листопада 2016 року № 3276/5» (далі – Наказ № 349/5), яким внесено зміни до Наказу Міністерства юстиції України </w:t>
      </w:r>
      <w:r w:rsidRPr="003F43FE">
        <w:rPr>
          <w:rFonts w:ascii="Times New Roman" w:eastAsia="Times New Roman" w:hAnsi="Times New Roman" w:cs="Times New Roman"/>
          <w:sz w:val="24"/>
          <w:szCs w:val="28"/>
        </w:rPr>
        <w:t>«</w:t>
      </w:r>
      <w:r w:rsidRPr="003F43FE">
        <w:rPr>
          <w:rFonts w:ascii="Times New Roman" w:eastAsia="Times New Roman" w:hAnsi="Times New Roman" w:cs="Times New Roman"/>
          <w:sz w:val="24"/>
          <w:szCs w:val="28"/>
          <w:highlight w:val="white"/>
        </w:rPr>
        <w:t>Про затвердження Вимог до оформлення заяв та рішень у сфері державної реєстрації речових прав на нерухоме майно та їх обтяжень» від 21 листопада 2016 року № 3276/5, зокрема:</w:t>
      </w:r>
    </w:p>
    <w:p w14:paraId="105D4653" w14:textId="77777777" w:rsidR="008E41A0" w:rsidRPr="003F43FE" w:rsidRDefault="00212A72" w:rsidP="003F43FE">
      <w:pPr>
        <w:pStyle w:val="10"/>
        <w:numPr>
          <w:ilvl w:val="0"/>
          <w:numId w:val="2"/>
        </w:numPr>
        <w:pBdr>
          <w:top w:val="nil"/>
          <w:left w:val="nil"/>
          <w:bottom w:val="nil"/>
          <w:right w:val="nil"/>
          <w:between w:val="nil"/>
        </w:pBdr>
        <w:spacing w:after="120" w:line="240" w:lineRule="auto"/>
        <w:jc w:val="both"/>
        <w:rPr>
          <w:color w:val="000000"/>
          <w:sz w:val="20"/>
        </w:rPr>
      </w:pPr>
      <w:r w:rsidRPr="003F43FE">
        <w:rPr>
          <w:rFonts w:ascii="Times New Roman" w:eastAsia="Times New Roman" w:hAnsi="Times New Roman" w:cs="Times New Roman"/>
          <w:color w:val="000000"/>
          <w:sz w:val="24"/>
          <w:szCs w:val="28"/>
        </w:rPr>
        <w:t>викладено у новій редакції Вимоги до оформлення заяв у сфері державної реєстрації речових прав на нерухоме майно та їх обтяжень (далі – Вимоги до оформлення заяв);</w:t>
      </w:r>
    </w:p>
    <w:p w14:paraId="655F96B9" w14:textId="77777777" w:rsidR="008E41A0" w:rsidRPr="003F43FE" w:rsidRDefault="00212A72" w:rsidP="003F43FE">
      <w:pPr>
        <w:pStyle w:val="10"/>
        <w:numPr>
          <w:ilvl w:val="0"/>
          <w:numId w:val="2"/>
        </w:numPr>
        <w:pBdr>
          <w:top w:val="nil"/>
          <w:left w:val="nil"/>
          <w:bottom w:val="nil"/>
          <w:right w:val="nil"/>
          <w:between w:val="nil"/>
        </w:pBdr>
        <w:spacing w:after="120" w:line="240" w:lineRule="auto"/>
        <w:jc w:val="both"/>
        <w:rPr>
          <w:color w:val="000000"/>
          <w:sz w:val="20"/>
        </w:rPr>
      </w:pPr>
      <w:r w:rsidRPr="003F43FE">
        <w:rPr>
          <w:rFonts w:ascii="Times New Roman" w:eastAsia="Times New Roman" w:hAnsi="Times New Roman" w:cs="Times New Roman"/>
          <w:color w:val="000000"/>
          <w:sz w:val="24"/>
          <w:szCs w:val="28"/>
        </w:rPr>
        <w:t>викладено у новій редакції Вимоги до оформлення рішень державними реєстраторами прав на нерухоме майно (далі – Вимоги до оформлення рішень).</w:t>
      </w:r>
    </w:p>
    <w:p w14:paraId="1F26165E" w14:textId="77777777" w:rsidR="008E41A0" w:rsidRPr="003F43FE" w:rsidRDefault="00212A72" w:rsidP="003F43FE">
      <w:pPr>
        <w:pStyle w:val="10"/>
        <w:spacing w:after="120" w:line="240" w:lineRule="auto"/>
        <w:ind w:firstLine="709"/>
        <w:jc w:val="both"/>
        <w:rPr>
          <w:rFonts w:ascii="Times New Roman" w:eastAsia="Times New Roman" w:hAnsi="Times New Roman" w:cs="Times New Roman"/>
          <w:sz w:val="24"/>
          <w:szCs w:val="28"/>
          <w:highlight w:val="white"/>
        </w:rPr>
      </w:pPr>
      <w:r w:rsidRPr="003F43FE">
        <w:rPr>
          <w:rFonts w:ascii="Times New Roman" w:eastAsia="Times New Roman" w:hAnsi="Times New Roman" w:cs="Times New Roman"/>
          <w:sz w:val="24"/>
          <w:szCs w:val="28"/>
          <w:highlight w:val="white"/>
        </w:rPr>
        <w:t>Відповідно до пункту 5 Наказу № 349/5 наказ набирає чинності з дня, наступного за днем його офіційного опублікування. За даними Єдиного державного реєстру нормативно-правових актів України опублікування повинно відбутись у виданні «Офіційний вісник України» від 18.02.2022 № 14.</w:t>
      </w:r>
    </w:p>
    <w:p w14:paraId="1334E1DA" w14:textId="77777777" w:rsidR="008E41A0" w:rsidRPr="003F43FE" w:rsidRDefault="008E41A0" w:rsidP="003F43FE">
      <w:pPr>
        <w:pStyle w:val="10"/>
        <w:pBdr>
          <w:top w:val="nil"/>
          <w:left w:val="nil"/>
          <w:bottom w:val="nil"/>
          <w:right w:val="nil"/>
          <w:between w:val="nil"/>
        </w:pBdr>
        <w:spacing w:after="120" w:line="240" w:lineRule="auto"/>
        <w:ind w:left="720"/>
        <w:jc w:val="center"/>
        <w:rPr>
          <w:rFonts w:ascii="Times New Roman" w:eastAsia="Times New Roman" w:hAnsi="Times New Roman" w:cs="Times New Roman"/>
          <w:color w:val="000000"/>
          <w:sz w:val="24"/>
          <w:szCs w:val="28"/>
        </w:rPr>
      </w:pPr>
    </w:p>
    <w:p w14:paraId="6EC92988" w14:textId="77777777" w:rsidR="008E41A0" w:rsidRPr="003F43FE" w:rsidRDefault="00212A72" w:rsidP="003F43FE">
      <w:pPr>
        <w:pStyle w:val="10"/>
        <w:pBdr>
          <w:top w:val="nil"/>
          <w:left w:val="nil"/>
          <w:bottom w:val="nil"/>
          <w:right w:val="nil"/>
          <w:between w:val="nil"/>
        </w:pBdr>
        <w:spacing w:after="120" w:line="240" w:lineRule="auto"/>
        <w:ind w:left="720"/>
        <w:jc w:val="center"/>
        <w:rPr>
          <w:rFonts w:ascii="Times New Roman" w:eastAsia="Times New Roman" w:hAnsi="Times New Roman" w:cs="Times New Roman"/>
          <w:b/>
          <w:color w:val="000000"/>
          <w:sz w:val="24"/>
          <w:szCs w:val="28"/>
        </w:rPr>
      </w:pPr>
      <w:r w:rsidRPr="003F43FE">
        <w:rPr>
          <w:rFonts w:ascii="Times New Roman" w:eastAsia="Times New Roman" w:hAnsi="Times New Roman" w:cs="Times New Roman"/>
          <w:b/>
          <w:color w:val="000000"/>
          <w:sz w:val="24"/>
          <w:szCs w:val="28"/>
        </w:rPr>
        <w:t>Щодо оформлення заяв у сфері державної реєстрації речових прав на нерухоме майно та їх обтяжень</w:t>
      </w:r>
    </w:p>
    <w:p w14:paraId="364B2F3B" w14:textId="77777777" w:rsidR="008E41A0" w:rsidRPr="003F43FE" w:rsidRDefault="008E41A0" w:rsidP="003F43FE">
      <w:pPr>
        <w:pStyle w:val="10"/>
        <w:pBdr>
          <w:top w:val="nil"/>
          <w:left w:val="nil"/>
          <w:bottom w:val="nil"/>
          <w:right w:val="nil"/>
          <w:between w:val="nil"/>
        </w:pBdr>
        <w:spacing w:after="120" w:line="240" w:lineRule="auto"/>
        <w:ind w:left="720"/>
        <w:jc w:val="center"/>
        <w:rPr>
          <w:rFonts w:ascii="Times New Roman" w:eastAsia="Times New Roman" w:hAnsi="Times New Roman" w:cs="Times New Roman"/>
          <w:color w:val="000000"/>
          <w:sz w:val="24"/>
          <w:szCs w:val="28"/>
        </w:rPr>
      </w:pPr>
    </w:p>
    <w:p w14:paraId="7D5FC8C4" w14:textId="77777777" w:rsidR="008E41A0" w:rsidRPr="003F43FE" w:rsidRDefault="00212A72" w:rsidP="003F43FE">
      <w:pPr>
        <w:pStyle w:val="10"/>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rPr>
      </w:pPr>
      <w:r w:rsidRPr="003F43FE">
        <w:rPr>
          <w:rFonts w:ascii="Times New Roman" w:eastAsia="Times New Roman" w:hAnsi="Times New Roman" w:cs="Times New Roman"/>
          <w:color w:val="000000"/>
          <w:sz w:val="24"/>
          <w:szCs w:val="28"/>
        </w:rPr>
        <w:t xml:space="preserve">Заяви у сфері державної реєстрації речових прав на нерухоме майно та їх обтяжень (далі </w:t>
      </w:r>
      <w:r w:rsidRPr="003F43FE">
        <w:rPr>
          <w:rFonts w:ascii="Times New Roman" w:eastAsia="Times New Roman" w:hAnsi="Times New Roman" w:cs="Times New Roman"/>
          <w:sz w:val="24"/>
          <w:szCs w:val="28"/>
        </w:rPr>
        <w:t xml:space="preserve">– </w:t>
      </w:r>
      <w:r w:rsidRPr="003F43FE">
        <w:rPr>
          <w:rFonts w:ascii="Times New Roman" w:eastAsia="Times New Roman" w:hAnsi="Times New Roman" w:cs="Times New Roman"/>
          <w:color w:val="000000"/>
          <w:sz w:val="24"/>
          <w:szCs w:val="28"/>
        </w:rPr>
        <w:t>заява) оформлюються за допомогою:</w:t>
      </w:r>
    </w:p>
    <w:p w14:paraId="5EA5FB57" w14:textId="77777777" w:rsidR="008E41A0" w:rsidRPr="003F43FE" w:rsidRDefault="00212A72" w:rsidP="003F43FE">
      <w:pPr>
        <w:pStyle w:val="10"/>
        <w:spacing w:after="120" w:line="240" w:lineRule="auto"/>
        <w:ind w:left="7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 xml:space="preserve">- програмних засобів ведення Державного реєстру речових прав на нерухоме майно (далі – Державний реєстр прав), </w:t>
      </w:r>
    </w:p>
    <w:p w14:paraId="20A8276D" w14:textId="77777777" w:rsidR="008E41A0" w:rsidRPr="003F43FE" w:rsidRDefault="00212A72" w:rsidP="003F43FE">
      <w:pPr>
        <w:pStyle w:val="10"/>
        <w:pBdr>
          <w:top w:val="nil"/>
          <w:left w:val="nil"/>
          <w:bottom w:val="nil"/>
          <w:right w:val="nil"/>
          <w:between w:val="nil"/>
        </w:pBdr>
        <w:spacing w:after="120" w:line="240" w:lineRule="auto"/>
        <w:ind w:left="720"/>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b/>
          <w:color w:val="000000"/>
          <w:sz w:val="24"/>
          <w:szCs w:val="28"/>
        </w:rPr>
        <w:t xml:space="preserve">- </w:t>
      </w:r>
      <w:r w:rsidRPr="003F43FE">
        <w:rPr>
          <w:rFonts w:ascii="Times New Roman" w:eastAsia="Times New Roman" w:hAnsi="Times New Roman" w:cs="Times New Roman"/>
          <w:sz w:val="24"/>
          <w:szCs w:val="28"/>
        </w:rPr>
        <w:t>у</w:t>
      </w:r>
      <w:r w:rsidRPr="003F43FE">
        <w:rPr>
          <w:rFonts w:ascii="Times New Roman" w:eastAsia="Times New Roman" w:hAnsi="Times New Roman" w:cs="Times New Roman"/>
          <w:color w:val="000000"/>
          <w:sz w:val="24"/>
          <w:szCs w:val="28"/>
        </w:rPr>
        <w:t xml:space="preserve"> разі подання заяви в електронній формі </w:t>
      </w:r>
      <w:r w:rsidRPr="003F43FE">
        <w:rPr>
          <w:rFonts w:ascii="Times New Roman" w:eastAsia="Times New Roman" w:hAnsi="Times New Roman" w:cs="Times New Roman"/>
          <w:sz w:val="24"/>
          <w:szCs w:val="28"/>
        </w:rPr>
        <w:t xml:space="preserve">– </w:t>
      </w:r>
      <w:r w:rsidRPr="003F43FE">
        <w:rPr>
          <w:rFonts w:ascii="Times New Roman" w:eastAsia="Times New Roman" w:hAnsi="Times New Roman" w:cs="Times New Roman"/>
          <w:color w:val="000000"/>
          <w:sz w:val="24"/>
          <w:szCs w:val="28"/>
        </w:rPr>
        <w:t xml:space="preserve">за допомогою Єдиного державного </w:t>
      </w:r>
      <w:proofErr w:type="spellStart"/>
      <w:r w:rsidRPr="003F43FE">
        <w:rPr>
          <w:rFonts w:ascii="Times New Roman" w:eastAsia="Times New Roman" w:hAnsi="Times New Roman" w:cs="Times New Roman"/>
          <w:color w:val="000000"/>
          <w:sz w:val="24"/>
          <w:szCs w:val="28"/>
        </w:rPr>
        <w:t>вебпорталу</w:t>
      </w:r>
      <w:proofErr w:type="spellEnd"/>
      <w:r w:rsidRPr="003F43FE">
        <w:rPr>
          <w:rFonts w:ascii="Times New Roman" w:eastAsia="Times New Roman" w:hAnsi="Times New Roman" w:cs="Times New Roman"/>
          <w:color w:val="000000"/>
          <w:sz w:val="24"/>
          <w:szCs w:val="28"/>
        </w:rPr>
        <w:t xml:space="preserve"> електронних послуг (примітка: Портал Дія) чи інших інформаційних систем, що забезпечують ідентифікацію користувача з використанням засобів електронної ідентифікації з високим рівнем довіри, для подання заяв у сфері державної реєстрації прав в електронній формі, забезпечення доступу до результатів надання адміністративних послуг у сфері державної реєстрації прав, отримання відомостей з Державного реєстру прав.</w:t>
      </w:r>
    </w:p>
    <w:p w14:paraId="6DFD4CDF" w14:textId="77777777" w:rsidR="008E41A0" w:rsidRPr="003F43FE" w:rsidRDefault="00212A72" w:rsidP="003F43FE">
      <w:pPr>
        <w:pStyle w:val="10"/>
        <w:pBdr>
          <w:top w:val="nil"/>
          <w:left w:val="nil"/>
          <w:bottom w:val="nil"/>
          <w:right w:val="nil"/>
          <w:between w:val="nil"/>
        </w:pBdr>
        <w:spacing w:after="120" w:line="240" w:lineRule="auto"/>
        <w:ind w:left="7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 xml:space="preserve">Попередня редакція передбачала оформлення заяв виключно за допомогою програмних засобів ведення Державного реєстру прав. </w:t>
      </w:r>
      <w:r w:rsidRPr="003F43FE">
        <w:rPr>
          <w:rFonts w:ascii="Times New Roman" w:eastAsia="Times New Roman" w:hAnsi="Times New Roman" w:cs="Times New Roman"/>
          <w:i/>
          <w:sz w:val="24"/>
          <w:szCs w:val="28"/>
        </w:rPr>
        <w:t xml:space="preserve">Внаслідок змін Вимоги до оформлення заяв в цій частині приведено у відповідність до пунктів 31, 32 Порядку державної реєстрації речових прав на нерухоме майно та їх обтяжень, затвердженого постановою Кабінету Міністрів України від 25 грудня 2015 року № 1127 (далі - Порядок № 1127). </w:t>
      </w:r>
    </w:p>
    <w:p w14:paraId="297B03C5" w14:textId="77777777" w:rsidR="008E41A0" w:rsidRPr="003F43FE" w:rsidRDefault="00212A72" w:rsidP="003F43FE">
      <w:pPr>
        <w:pStyle w:val="10"/>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rPr>
      </w:pPr>
      <w:r w:rsidRPr="003F43FE">
        <w:rPr>
          <w:rFonts w:ascii="Times New Roman" w:eastAsia="Times New Roman" w:hAnsi="Times New Roman" w:cs="Times New Roman"/>
          <w:sz w:val="24"/>
          <w:szCs w:val="28"/>
        </w:rPr>
        <w:lastRenderedPageBreak/>
        <w:t>Пункт 3 Вимог до оформлення заяв у редакції Наказу № 349/5 після змін не містить переліку відомостей, які зазначаються в заяві, натомість цим пунктом</w:t>
      </w:r>
      <w:r w:rsidRPr="003F43FE">
        <w:rPr>
          <w:rFonts w:ascii="Times New Roman" w:eastAsia="Times New Roman" w:hAnsi="Times New Roman" w:cs="Times New Roman"/>
          <w:color w:val="000000"/>
          <w:sz w:val="24"/>
          <w:szCs w:val="28"/>
        </w:rPr>
        <w:t xml:space="preserve"> визначено, що </w:t>
      </w:r>
      <w:r w:rsidRPr="003F43FE">
        <w:rPr>
          <w:rFonts w:ascii="Times New Roman" w:eastAsia="Times New Roman" w:hAnsi="Times New Roman" w:cs="Times New Roman"/>
          <w:color w:val="000000"/>
          <w:sz w:val="24"/>
          <w:szCs w:val="28"/>
          <w:highlight w:val="white"/>
        </w:rPr>
        <w:t>Заява містить відомості, передбачені Порядком ведення Державного реєстру речових прав на нерухоме майно, затвердженим </w:t>
      </w:r>
      <w:r w:rsidRPr="003F43FE">
        <w:rPr>
          <w:rFonts w:ascii="Times New Roman" w:eastAsia="Times New Roman" w:hAnsi="Times New Roman" w:cs="Times New Roman"/>
          <w:color w:val="000000"/>
          <w:sz w:val="24"/>
          <w:szCs w:val="28"/>
        </w:rPr>
        <w:t>постановою Кабінету Міністрів України від 26 жовтня 2011 року № 1141 (далі - Порядок № 1</w:t>
      </w:r>
      <w:r w:rsidRPr="003F43FE">
        <w:rPr>
          <w:rFonts w:ascii="Times New Roman" w:eastAsia="Times New Roman" w:hAnsi="Times New Roman" w:cs="Times New Roman"/>
          <w:sz w:val="24"/>
          <w:szCs w:val="28"/>
        </w:rPr>
        <w:t>141)</w:t>
      </w:r>
      <w:r w:rsidRPr="003F43FE">
        <w:rPr>
          <w:rFonts w:ascii="Times New Roman" w:eastAsia="Times New Roman" w:hAnsi="Times New Roman" w:cs="Times New Roman"/>
          <w:color w:val="000000"/>
          <w:sz w:val="24"/>
          <w:szCs w:val="28"/>
          <w:highlight w:val="white"/>
        </w:rPr>
        <w:t xml:space="preserve">. </w:t>
      </w:r>
    </w:p>
    <w:p w14:paraId="6F4C60AC" w14:textId="77777777" w:rsidR="008E41A0" w:rsidRPr="003F43FE" w:rsidRDefault="00212A72" w:rsidP="003F43FE">
      <w:pPr>
        <w:pStyle w:val="10"/>
        <w:pBdr>
          <w:top w:val="nil"/>
          <w:left w:val="nil"/>
          <w:bottom w:val="nil"/>
          <w:right w:val="nil"/>
          <w:between w:val="nil"/>
        </w:pBdr>
        <w:spacing w:after="120" w:line="240" w:lineRule="auto"/>
        <w:ind w:left="108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highlight w:val="white"/>
        </w:rPr>
        <w:t>Таким чином, при оформленні заяв державн</w:t>
      </w:r>
      <w:r w:rsidRPr="003F43FE">
        <w:rPr>
          <w:rFonts w:ascii="Times New Roman" w:eastAsia="Times New Roman" w:hAnsi="Times New Roman" w:cs="Times New Roman"/>
          <w:i/>
          <w:sz w:val="24"/>
          <w:szCs w:val="28"/>
          <w:highlight w:val="white"/>
        </w:rPr>
        <w:t>ому</w:t>
      </w:r>
      <w:r w:rsidRPr="003F43FE">
        <w:rPr>
          <w:rFonts w:ascii="Times New Roman" w:eastAsia="Times New Roman" w:hAnsi="Times New Roman" w:cs="Times New Roman"/>
          <w:i/>
          <w:color w:val="000000"/>
          <w:sz w:val="24"/>
          <w:szCs w:val="28"/>
          <w:highlight w:val="white"/>
        </w:rPr>
        <w:t xml:space="preserve"> реєстратору </w:t>
      </w:r>
      <w:r w:rsidRPr="003F43FE">
        <w:rPr>
          <w:rFonts w:ascii="Times New Roman" w:eastAsia="Times New Roman" w:hAnsi="Times New Roman" w:cs="Times New Roman"/>
          <w:i/>
          <w:sz w:val="24"/>
          <w:szCs w:val="28"/>
          <w:highlight w:val="white"/>
        </w:rPr>
        <w:t xml:space="preserve">необхідно </w:t>
      </w:r>
      <w:r w:rsidRPr="003F43FE">
        <w:rPr>
          <w:rFonts w:ascii="Times New Roman" w:eastAsia="Times New Roman" w:hAnsi="Times New Roman" w:cs="Times New Roman"/>
          <w:i/>
          <w:color w:val="000000"/>
          <w:sz w:val="24"/>
          <w:szCs w:val="28"/>
          <w:highlight w:val="white"/>
        </w:rPr>
        <w:t>дотримуватися вимог пункт</w:t>
      </w:r>
      <w:r w:rsidRPr="003F43FE">
        <w:rPr>
          <w:rFonts w:ascii="Times New Roman" w:eastAsia="Times New Roman" w:hAnsi="Times New Roman" w:cs="Times New Roman"/>
          <w:i/>
          <w:sz w:val="24"/>
          <w:szCs w:val="28"/>
          <w:highlight w:val="white"/>
        </w:rPr>
        <w:t>ів</w:t>
      </w:r>
      <w:r w:rsidRPr="003F43FE">
        <w:rPr>
          <w:rFonts w:ascii="Times New Roman" w:eastAsia="Times New Roman" w:hAnsi="Times New Roman" w:cs="Times New Roman"/>
          <w:i/>
          <w:color w:val="000000"/>
          <w:sz w:val="24"/>
          <w:szCs w:val="28"/>
          <w:highlight w:val="white"/>
        </w:rPr>
        <w:t xml:space="preserve"> 6</w:t>
      </w:r>
      <w:r w:rsidR="003F43FE" w:rsidRPr="003F43FE">
        <w:rPr>
          <w:rFonts w:ascii="Times New Roman" w:eastAsia="Times New Roman" w:hAnsi="Times New Roman" w:cs="Times New Roman"/>
          <w:i/>
          <w:color w:val="000000"/>
          <w:sz w:val="24"/>
          <w:szCs w:val="28"/>
          <w:highlight w:val="white"/>
        </w:rPr>
        <w:t xml:space="preserve"> – </w:t>
      </w:r>
      <w:r w:rsidRPr="003F43FE">
        <w:rPr>
          <w:rFonts w:ascii="Times New Roman" w:eastAsia="Times New Roman" w:hAnsi="Times New Roman" w:cs="Times New Roman"/>
          <w:i/>
          <w:color w:val="000000"/>
          <w:sz w:val="24"/>
          <w:szCs w:val="28"/>
          <w:highlight w:val="white"/>
        </w:rPr>
        <w:t>14 Порядку № 1141.</w:t>
      </w:r>
    </w:p>
    <w:p w14:paraId="6025AAF5" w14:textId="77777777" w:rsidR="008E41A0" w:rsidRPr="003F43FE" w:rsidRDefault="00212A72" w:rsidP="003F43FE">
      <w:pPr>
        <w:pStyle w:val="10"/>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rPr>
      </w:pPr>
      <w:r w:rsidRPr="003F43FE">
        <w:rPr>
          <w:rFonts w:ascii="Times New Roman" w:eastAsia="Times New Roman" w:hAnsi="Times New Roman" w:cs="Times New Roman"/>
          <w:color w:val="000000"/>
          <w:sz w:val="24"/>
          <w:szCs w:val="28"/>
          <w:highlight w:val="white"/>
        </w:rPr>
        <w:t>Д</w:t>
      </w:r>
      <w:r w:rsidRPr="003F43FE">
        <w:rPr>
          <w:rFonts w:ascii="Times New Roman" w:eastAsia="Times New Roman" w:hAnsi="Times New Roman" w:cs="Times New Roman"/>
          <w:color w:val="000000"/>
          <w:sz w:val="24"/>
          <w:szCs w:val="28"/>
        </w:rPr>
        <w:t>ати у заяві, як і раніше, зазначаються арабськими цифрами, при цьому виключено вимоги до формату дати.</w:t>
      </w:r>
    </w:p>
    <w:p w14:paraId="201C583D" w14:textId="77777777" w:rsidR="008E41A0" w:rsidRPr="003F43FE" w:rsidRDefault="00212A72" w:rsidP="003F43FE">
      <w:pPr>
        <w:pStyle w:val="10"/>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0"/>
        </w:rPr>
      </w:pPr>
      <w:r w:rsidRPr="003F43FE">
        <w:rPr>
          <w:rFonts w:ascii="Times New Roman" w:eastAsia="Times New Roman" w:hAnsi="Times New Roman" w:cs="Times New Roman"/>
          <w:color w:val="000000"/>
          <w:sz w:val="24"/>
          <w:szCs w:val="28"/>
        </w:rPr>
        <w:t xml:space="preserve">Відповідно до пункту 2 Вимог до оформлення заяв у редакції Наказу № 349/5 </w:t>
      </w:r>
      <w:r w:rsidRPr="003F43FE">
        <w:rPr>
          <w:rFonts w:ascii="Times New Roman" w:eastAsia="Times New Roman" w:hAnsi="Times New Roman" w:cs="Times New Roman"/>
          <w:b/>
          <w:color w:val="000000"/>
          <w:sz w:val="24"/>
          <w:szCs w:val="28"/>
        </w:rPr>
        <w:t>цифри у заяві можуть зазначатися</w:t>
      </w:r>
      <w:r w:rsidRPr="003F43FE">
        <w:rPr>
          <w:rFonts w:ascii="Times New Roman" w:eastAsia="Times New Roman" w:hAnsi="Times New Roman" w:cs="Times New Roman"/>
          <w:color w:val="000000"/>
          <w:sz w:val="24"/>
          <w:szCs w:val="28"/>
        </w:rPr>
        <w:t xml:space="preserve"> як арабськими, так </w:t>
      </w:r>
      <w:r w:rsidRPr="003F43FE">
        <w:rPr>
          <w:rFonts w:ascii="Times New Roman" w:eastAsia="Times New Roman" w:hAnsi="Times New Roman" w:cs="Times New Roman"/>
          <w:b/>
          <w:color w:val="000000"/>
          <w:sz w:val="24"/>
          <w:szCs w:val="28"/>
        </w:rPr>
        <w:t xml:space="preserve">і римськими </w:t>
      </w:r>
      <w:r w:rsidRPr="003F43FE">
        <w:rPr>
          <w:rFonts w:ascii="Times New Roman" w:eastAsia="Times New Roman" w:hAnsi="Times New Roman" w:cs="Times New Roman"/>
          <w:sz w:val="24"/>
          <w:szCs w:val="28"/>
        </w:rPr>
        <w:t xml:space="preserve">(окрім дат) </w:t>
      </w:r>
      <w:r w:rsidRPr="003F43FE">
        <w:rPr>
          <w:rFonts w:ascii="Times New Roman" w:eastAsia="Times New Roman" w:hAnsi="Times New Roman" w:cs="Times New Roman"/>
          <w:b/>
          <w:color w:val="000000"/>
          <w:sz w:val="24"/>
          <w:szCs w:val="28"/>
        </w:rPr>
        <w:t>цифрами</w:t>
      </w:r>
      <w:r w:rsidRPr="003F43FE">
        <w:rPr>
          <w:rFonts w:ascii="Times New Roman" w:eastAsia="Times New Roman" w:hAnsi="Times New Roman" w:cs="Times New Roman"/>
          <w:color w:val="000000"/>
          <w:sz w:val="24"/>
          <w:szCs w:val="28"/>
        </w:rPr>
        <w:t xml:space="preserve">. </w:t>
      </w:r>
      <w:r w:rsidRPr="003F43FE">
        <w:rPr>
          <w:rFonts w:ascii="Times New Roman" w:eastAsia="Times New Roman" w:hAnsi="Times New Roman" w:cs="Times New Roman"/>
          <w:i/>
          <w:color w:val="000000"/>
          <w:sz w:val="24"/>
          <w:szCs w:val="28"/>
        </w:rPr>
        <w:t xml:space="preserve">Таким чином, </w:t>
      </w:r>
      <w:r w:rsidR="003F43FE">
        <w:rPr>
          <w:rFonts w:ascii="Times New Roman" w:eastAsia="Times New Roman" w:hAnsi="Times New Roman" w:cs="Times New Roman"/>
          <w:i/>
          <w:color w:val="000000"/>
          <w:sz w:val="24"/>
          <w:szCs w:val="28"/>
        </w:rPr>
        <w:t xml:space="preserve">з’явилася </w:t>
      </w:r>
      <w:r w:rsidRPr="003F43FE">
        <w:rPr>
          <w:rFonts w:ascii="Times New Roman" w:eastAsia="Times New Roman" w:hAnsi="Times New Roman" w:cs="Times New Roman"/>
          <w:i/>
          <w:color w:val="000000"/>
          <w:sz w:val="24"/>
          <w:szCs w:val="28"/>
        </w:rPr>
        <w:t>можлив</w:t>
      </w:r>
      <w:r w:rsidR="003F43FE">
        <w:rPr>
          <w:rFonts w:ascii="Times New Roman" w:eastAsia="Times New Roman" w:hAnsi="Times New Roman" w:cs="Times New Roman"/>
          <w:i/>
          <w:color w:val="000000"/>
          <w:sz w:val="24"/>
          <w:szCs w:val="28"/>
        </w:rPr>
        <w:t>ість</w:t>
      </w:r>
      <w:r w:rsidRPr="003F43FE">
        <w:rPr>
          <w:rFonts w:ascii="Times New Roman" w:eastAsia="Times New Roman" w:hAnsi="Times New Roman" w:cs="Times New Roman"/>
          <w:i/>
          <w:color w:val="000000"/>
          <w:sz w:val="24"/>
          <w:szCs w:val="28"/>
        </w:rPr>
        <w:t xml:space="preserve"> використ</w:t>
      </w:r>
      <w:r w:rsidRPr="003F43FE">
        <w:rPr>
          <w:rFonts w:ascii="Times New Roman" w:eastAsia="Times New Roman" w:hAnsi="Times New Roman" w:cs="Times New Roman"/>
          <w:i/>
          <w:sz w:val="24"/>
          <w:szCs w:val="28"/>
        </w:rPr>
        <w:t>овувати</w:t>
      </w:r>
      <w:r w:rsidRPr="003F43FE">
        <w:rPr>
          <w:rFonts w:ascii="Times New Roman" w:eastAsia="Times New Roman" w:hAnsi="Times New Roman" w:cs="Times New Roman"/>
          <w:i/>
          <w:color w:val="000000"/>
          <w:sz w:val="24"/>
          <w:szCs w:val="28"/>
        </w:rPr>
        <w:t xml:space="preserve"> у заяві римські цифри, якщо вони містяться у поданих документах.</w:t>
      </w:r>
    </w:p>
    <w:p w14:paraId="7A71F0D3" w14:textId="77777777" w:rsidR="008E41A0" w:rsidRPr="003F43FE" w:rsidRDefault="00212A72" w:rsidP="003F43FE">
      <w:pPr>
        <w:pStyle w:val="10"/>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color w:val="000000"/>
          <w:sz w:val="20"/>
        </w:rPr>
      </w:pPr>
      <w:r w:rsidRPr="003F43FE">
        <w:rPr>
          <w:rFonts w:ascii="Times New Roman" w:eastAsia="Times New Roman" w:hAnsi="Times New Roman" w:cs="Times New Roman"/>
          <w:sz w:val="24"/>
          <w:szCs w:val="28"/>
        </w:rPr>
        <w:t>Змінено вимоги до</w:t>
      </w:r>
      <w:r w:rsidRPr="003F43FE">
        <w:rPr>
          <w:rFonts w:ascii="Times New Roman" w:eastAsia="Times New Roman" w:hAnsi="Times New Roman" w:cs="Times New Roman"/>
          <w:color w:val="000000"/>
          <w:sz w:val="24"/>
          <w:szCs w:val="28"/>
        </w:rPr>
        <w:t xml:space="preserve"> підписання заяви: відповідно до пунктів 5, 6 Вимог до оформлення заяв у редакції Наказу № 349/5:</w:t>
      </w:r>
    </w:p>
    <w:p w14:paraId="0030D899" w14:textId="77777777" w:rsidR="008E41A0" w:rsidRPr="003F43FE" w:rsidRDefault="00212A72" w:rsidP="003F43FE">
      <w:pPr>
        <w:pStyle w:val="10"/>
        <w:pBdr>
          <w:top w:val="nil"/>
          <w:left w:val="nil"/>
          <w:bottom w:val="nil"/>
          <w:right w:val="nil"/>
          <w:between w:val="nil"/>
        </w:pBdr>
        <w:spacing w:after="120" w:line="240" w:lineRule="auto"/>
        <w:ind w:left="1080"/>
        <w:jc w:val="both"/>
        <w:rPr>
          <w:rFonts w:ascii="Times New Roman" w:eastAsia="Times New Roman" w:hAnsi="Times New Roman" w:cs="Times New Roman"/>
          <w:sz w:val="24"/>
          <w:szCs w:val="28"/>
          <w:highlight w:val="white"/>
        </w:rPr>
      </w:pPr>
      <w:r w:rsidRPr="003F43FE">
        <w:rPr>
          <w:rFonts w:ascii="Times New Roman" w:eastAsia="Times New Roman" w:hAnsi="Times New Roman" w:cs="Times New Roman"/>
          <w:sz w:val="24"/>
          <w:szCs w:val="28"/>
          <w:highlight w:val="white"/>
        </w:rPr>
        <w:t xml:space="preserve">- </w:t>
      </w:r>
      <w:r w:rsidRPr="003F43FE">
        <w:rPr>
          <w:rFonts w:ascii="Times New Roman" w:eastAsia="Times New Roman" w:hAnsi="Times New Roman" w:cs="Times New Roman"/>
          <w:b/>
          <w:sz w:val="24"/>
          <w:szCs w:val="28"/>
          <w:highlight w:val="white"/>
        </w:rPr>
        <w:t>на заяві в паперовій формі проставляється підпис лише заявника (заявників)</w:t>
      </w:r>
      <w:r w:rsidRPr="003F43FE">
        <w:rPr>
          <w:rFonts w:ascii="Times New Roman" w:eastAsia="Times New Roman" w:hAnsi="Times New Roman" w:cs="Times New Roman"/>
          <w:sz w:val="24"/>
          <w:szCs w:val="28"/>
          <w:highlight w:val="white"/>
        </w:rPr>
        <w:t>, в той час як попередня редакція передбачала також наявність підпису особи, яка сформувала таку заяву;</w:t>
      </w:r>
    </w:p>
    <w:p w14:paraId="6CF2287E" w14:textId="77777777" w:rsidR="008E41A0" w:rsidRPr="003F43FE" w:rsidRDefault="00212A72" w:rsidP="003F43FE">
      <w:pPr>
        <w:pStyle w:val="10"/>
        <w:pBdr>
          <w:top w:val="nil"/>
          <w:left w:val="nil"/>
          <w:bottom w:val="nil"/>
          <w:right w:val="nil"/>
          <w:between w:val="nil"/>
        </w:pBdr>
        <w:spacing w:after="120" w:line="240" w:lineRule="auto"/>
        <w:ind w:left="1080"/>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 на заяву в електронній формі (примітка: поданій, наприклад, через Портал Дія) накладається кваліфікований електронний підпис заявника (заявників) з використанням засобів електронної ідентифікації з високим рівнем довіри.</w:t>
      </w:r>
    </w:p>
    <w:p w14:paraId="21084B7C" w14:textId="77777777" w:rsidR="008E41A0" w:rsidRPr="003F43FE" w:rsidRDefault="008E41A0" w:rsidP="003F43FE">
      <w:pPr>
        <w:pStyle w:val="10"/>
        <w:pBdr>
          <w:top w:val="nil"/>
          <w:left w:val="nil"/>
          <w:bottom w:val="nil"/>
          <w:right w:val="nil"/>
          <w:between w:val="nil"/>
        </w:pBdr>
        <w:spacing w:after="120" w:line="240" w:lineRule="auto"/>
        <w:ind w:left="1080"/>
        <w:jc w:val="both"/>
        <w:rPr>
          <w:rFonts w:ascii="Times New Roman" w:eastAsia="Times New Roman" w:hAnsi="Times New Roman" w:cs="Times New Roman"/>
          <w:sz w:val="24"/>
          <w:szCs w:val="28"/>
        </w:rPr>
      </w:pPr>
    </w:p>
    <w:p w14:paraId="56449083" w14:textId="77777777" w:rsidR="008E41A0" w:rsidRPr="003F43FE" w:rsidRDefault="00212A72" w:rsidP="003F43FE">
      <w:pPr>
        <w:pStyle w:val="10"/>
        <w:pBdr>
          <w:top w:val="nil"/>
          <w:left w:val="nil"/>
          <w:bottom w:val="nil"/>
          <w:right w:val="nil"/>
          <w:between w:val="nil"/>
        </w:pBdr>
        <w:spacing w:after="120" w:line="240" w:lineRule="auto"/>
        <w:ind w:firstLine="708"/>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 xml:space="preserve"> Вимога </w:t>
      </w:r>
      <w:r w:rsidRPr="003F43FE">
        <w:rPr>
          <w:rFonts w:ascii="Times New Roman" w:eastAsia="Times New Roman" w:hAnsi="Times New Roman" w:cs="Times New Roman"/>
          <w:sz w:val="24"/>
          <w:szCs w:val="28"/>
          <w:highlight w:val="white"/>
        </w:rPr>
        <w:t xml:space="preserve">щодо недопущення у заяві підчищень, закреслень чи інших виправлень </w:t>
      </w:r>
      <w:r w:rsidRPr="003F43FE">
        <w:rPr>
          <w:rFonts w:ascii="Times New Roman" w:eastAsia="Times New Roman" w:hAnsi="Times New Roman" w:cs="Times New Roman"/>
          <w:sz w:val="24"/>
          <w:szCs w:val="28"/>
        </w:rPr>
        <w:t>залишилася незмінною</w:t>
      </w:r>
      <w:r w:rsidRPr="003F43FE">
        <w:rPr>
          <w:rFonts w:ascii="Times New Roman" w:eastAsia="Times New Roman" w:hAnsi="Times New Roman" w:cs="Times New Roman"/>
          <w:sz w:val="24"/>
          <w:szCs w:val="28"/>
          <w:highlight w:val="white"/>
        </w:rPr>
        <w:t>.</w:t>
      </w:r>
    </w:p>
    <w:p w14:paraId="1F68E1D6" w14:textId="77777777" w:rsidR="008E41A0" w:rsidRPr="00B53056" w:rsidRDefault="008E41A0" w:rsidP="003F43FE">
      <w:pPr>
        <w:pStyle w:val="10"/>
        <w:spacing w:after="120" w:line="240" w:lineRule="auto"/>
        <w:jc w:val="both"/>
        <w:rPr>
          <w:rFonts w:ascii="Times New Roman" w:eastAsia="Times New Roman" w:hAnsi="Times New Roman" w:cs="Times New Roman"/>
          <w:sz w:val="24"/>
          <w:szCs w:val="28"/>
          <w:lang w:val="ru-RU"/>
        </w:rPr>
      </w:pPr>
    </w:p>
    <w:p w14:paraId="15AC85F8" w14:textId="77777777" w:rsidR="008E41A0" w:rsidRPr="003F43FE" w:rsidRDefault="00212A72" w:rsidP="003F43FE">
      <w:pPr>
        <w:pStyle w:val="10"/>
        <w:spacing w:after="120" w:line="240" w:lineRule="auto"/>
        <w:jc w:val="center"/>
        <w:rPr>
          <w:rFonts w:ascii="Times New Roman" w:eastAsia="Times New Roman" w:hAnsi="Times New Roman" w:cs="Times New Roman"/>
          <w:b/>
          <w:sz w:val="24"/>
          <w:szCs w:val="28"/>
        </w:rPr>
      </w:pPr>
      <w:r w:rsidRPr="003F43FE">
        <w:rPr>
          <w:rFonts w:ascii="Times New Roman" w:eastAsia="Times New Roman" w:hAnsi="Times New Roman" w:cs="Times New Roman"/>
          <w:b/>
          <w:sz w:val="24"/>
          <w:szCs w:val="28"/>
        </w:rPr>
        <w:t>Щодо оформлення рішень державними реєстраторами прав на нерухоме майно</w:t>
      </w:r>
    </w:p>
    <w:p w14:paraId="169C298D" w14:textId="77777777" w:rsidR="008E41A0" w:rsidRPr="003F43FE" w:rsidRDefault="00212A72" w:rsidP="003F43FE">
      <w:pPr>
        <w:pStyle w:val="10"/>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color w:val="000000"/>
          <w:sz w:val="24"/>
          <w:szCs w:val="28"/>
          <w:highlight w:val="white"/>
        </w:rPr>
        <w:t>Д</w:t>
      </w:r>
      <w:r w:rsidRPr="003F43FE">
        <w:rPr>
          <w:rFonts w:ascii="Times New Roman" w:eastAsia="Times New Roman" w:hAnsi="Times New Roman" w:cs="Times New Roman"/>
          <w:color w:val="000000"/>
          <w:sz w:val="24"/>
          <w:szCs w:val="28"/>
        </w:rPr>
        <w:t xml:space="preserve">ати у </w:t>
      </w:r>
      <w:r w:rsidRPr="003F43FE">
        <w:rPr>
          <w:rFonts w:ascii="Times New Roman" w:eastAsia="Times New Roman" w:hAnsi="Times New Roman" w:cs="Times New Roman"/>
          <w:sz w:val="24"/>
          <w:szCs w:val="28"/>
        </w:rPr>
        <w:t xml:space="preserve">рішенні, </w:t>
      </w:r>
      <w:r w:rsidRPr="003F43FE">
        <w:rPr>
          <w:rFonts w:ascii="Times New Roman" w:eastAsia="Times New Roman" w:hAnsi="Times New Roman" w:cs="Times New Roman"/>
          <w:color w:val="000000"/>
          <w:sz w:val="24"/>
          <w:szCs w:val="28"/>
        </w:rPr>
        <w:t xml:space="preserve">як і раніше, зазначаються арабськими цифрами. Формат дати формування рішення залишився незмінним («день, місяць, рік»). </w:t>
      </w:r>
    </w:p>
    <w:p w14:paraId="7FF2D15F" w14:textId="77777777" w:rsidR="008E41A0" w:rsidRPr="003F43FE" w:rsidRDefault="00212A72" w:rsidP="003F43FE">
      <w:pPr>
        <w:pStyle w:val="10"/>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sz w:val="24"/>
          <w:szCs w:val="28"/>
          <w:highlight w:val="white"/>
        </w:rPr>
        <w:t>Додано вимогу зазначати цифри у рішенні арабськими цифрами.</w:t>
      </w:r>
    </w:p>
    <w:p w14:paraId="215730D6" w14:textId="77777777" w:rsidR="008E41A0" w:rsidRPr="003F43FE" w:rsidRDefault="00212A72" w:rsidP="003F43FE">
      <w:pPr>
        <w:pStyle w:val="10"/>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Оновлено перелік відомостей, які повинно містити рішення. Наводимо повний перелік відомостей, визначений пунктом 3 Вимог до оформлення рішень в редакції Наказу № 349/5:</w:t>
      </w:r>
    </w:p>
    <w:tbl>
      <w:tblPr>
        <w:tblStyle w:val="a5"/>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819"/>
        <w:gridCol w:w="3969"/>
      </w:tblGrid>
      <w:tr w:rsidR="008E41A0" w:rsidRPr="003F43FE" w14:paraId="20EE8AA3" w14:textId="77777777">
        <w:tc>
          <w:tcPr>
            <w:tcW w:w="709" w:type="dxa"/>
          </w:tcPr>
          <w:p w14:paraId="28F93705"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 з/п</w:t>
            </w:r>
          </w:p>
        </w:tc>
        <w:tc>
          <w:tcPr>
            <w:tcW w:w="4819" w:type="dxa"/>
          </w:tcPr>
          <w:p w14:paraId="7BC073E9"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Відомості</w:t>
            </w:r>
          </w:p>
        </w:tc>
        <w:tc>
          <w:tcPr>
            <w:tcW w:w="3969" w:type="dxa"/>
          </w:tcPr>
          <w:p w14:paraId="212B9B39"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sz w:val="24"/>
                <w:szCs w:val="28"/>
              </w:rPr>
              <w:t>Умова зазначення відомостей</w:t>
            </w:r>
          </w:p>
        </w:tc>
      </w:tr>
      <w:tr w:rsidR="008E41A0" w:rsidRPr="003F43FE" w14:paraId="41E9C078" w14:textId="77777777">
        <w:tc>
          <w:tcPr>
            <w:tcW w:w="709" w:type="dxa"/>
          </w:tcPr>
          <w:p w14:paraId="7A495A24"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1</w:t>
            </w:r>
          </w:p>
        </w:tc>
        <w:tc>
          <w:tcPr>
            <w:tcW w:w="4819" w:type="dxa"/>
          </w:tcPr>
          <w:p w14:paraId="6B14097E"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індексний номер рішення</w:t>
            </w:r>
          </w:p>
        </w:tc>
        <w:tc>
          <w:tcPr>
            <w:tcW w:w="3969" w:type="dxa"/>
          </w:tcPr>
          <w:p w14:paraId="7ABD0EB2" w14:textId="77777777" w:rsidR="008E41A0" w:rsidRPr="003F43FE" w:rsidRDefault="008E41A0"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p>
        </w:tc>
      </w:tr>
      <w:tr w:rsidR="008E41A0" w:rsidRPr="003F43FE" w14:paraId="47851C56" w14:textId="77777777">
        <w:tc>
          <w:tcPr>
            <w:tcW w:w="709" w:type="dxa"/>
          </w:tcPr>
          <w:p w14:paraId="3F899489"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2</w:t>
            </w:r>
          </w:p>
        </w:tc>
        <w:tc>
          <w:tcPr>
            <w:tcW w:w="4819" w:type="dxa"/>
          </w:tcPr>
          <w:p w14:paraId="1C14168D"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формування рішення у форматі - "день, місяць, рік"</w:t>
            </w:r>
          </w:p>
        </w:tc>
        <w:tc>
          <w:tcPr>
            <w:tcW w:w="3969" w:type="dxa"/>
          </w:tcPr>
          <w:p w14:paraId="49B1DD57" w14:textId="77777777" w:rsidR="008E41A0" w:rsidRPr="003F43FE" w:rsidRDefault="008E41A0"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p>
        </w:tc>
      </w:tr>
      <w:tr w:rsidR="008E41A0" w:rsidRPr="003F43FE" w14:paraId="7F1A956E" w14:textId="77777777">
        <w:tc>
          <w:tcPr>
            <w:tcW w:w="709" w:type="dxa"/>
          </w:tcPr>
          <w:p w14:paraId="589CDEE4"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3</w:t>
            </w:r>
          </w:p>
        </w:tc>
        <w:tc>
          <w:tcPr>
            <w:tcW w:w="4819" w:type="dxa"/>
          </w:tcPr>
          <w:p w14:paraId="151FADE4"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реєстраційний номер заяви, за результатом розгляду якої або під час розгляду якої прийнято рішення</w:t>
            </w:r>
          </w:p>
        </w:tc>
        <w:tc>
          <w:tcPr>
            <w:tcW w:w="3969" w:type="dxa"/>
          </w:tcPr>
          <w:p w14:paraId="7B5ECE3B" w14:textId="77777777" w:rsidR="008E41A0" w:rsidRPr="003F43FE" w:rsidRDefault="008E41A0"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p>
        </w:tc>
      </w:tr>
      <w:tr w:rsidR="008E41A0" w:rsidRPr="003F43FE" w14:paraId="002F53A2" w14:textId="77777777">
        <w:tc>
          <w:tcPr>
            <w:tcW w:w="709" w:type="dxa"/>
          </w:tcPr>
          <w:p w14:paraId="39E3A1A9"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4</w:t>
            </w:r>
          </w:p>
        </w:tc>
        <w:tc>
          <w:tcPr>
            <w:tcW w:w="4819" w:type="dxa"/>
          </w:tcPr>
          <w:p w14:paraId="6CBD9E3E"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реєстраційний номер заяви, що стала підставою для прийняття рішення про розгляд заяви після прийняття рішення щодо раніше зареєстрованої заяви</w:t>
            </w:r>
          </w:p>
        </w:tc>
        <w:tc>
          <w:tcPr>
            <w:tcW w:w="3969" w:type="dxa"/>
          </w:tcPr>
          <w:p w14:paraId="416CA629"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Зазначається у разі прийняття рішення про розгляд заяви після прийняття рішення щодо раніше зареєстрованої заяви</w:t>
            </w:r>
          </w:p>
        </w:tc>
      </w:tr>
      <w:tr w:rsidR="008E41A0" w:rsidRPr="003F43FE" w14:paraId="4846E54D" w14:textId="77777777">
        <w:tc>
          <w:tcPr>
            <w:tcW w:w="709" w:type="dxa"/>
          </w:tcPr>
          <w:p w14:paraId="32A80E12"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lastRenderedPageBreak/>
              <w:t>5</w:t>
            </w:r>
          </w:p>
        </w:tc>
        <w:tc>
          <w:tcPr>
            <w:tcW w:w="4819" w:type="dxa"/>
          </w:tcPr>
          <w:p w14:paraId="7430A66C"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реєстраційний номер раніше поданої заяви, що відкликається</w:t>
            </w:r>
          </w:p>
        </w:tc>
        <w:tc>
          <w:tcPr>
            <w:tcW w:w="3969" w:type="dxa"/>
          </w:tcPr>
          <w:p w14:paraId="096D7C51"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color w:val="000000"/>
                <w:sz w:val="24"/>
                <w:szCs w:val="28"/>
              </w:rPr>
              <w:t>Зазначається</w:t>
            </w:r>
            <w:r w:rsidRPr="003F43FE">
              <w:rPr>
                <w:rFonts w:ascii="Times New Roman" w:eastAsia="Times New Roman" w:hAnsi="Times New Roman" w:cs="Times New Roman"/>
                <w:i/>
                <w:color w:val="000000"/>
                <w:sz w:val="24"/>
                <w:szCs w:val="28"/>
              </w:rPr>
              <w:t xml:space="preserve"> </w:t>
            </w:r>
            <w:r w:rsidRPr="003F43FE">
              <w:rPr>
                <w:rFonts w:ascii="Times New Roman" w:eastAsia="Times New Roman" w:hAnsi="Times New Roman" w:cs="Times New Roman"/>
                <w:color w:val="000000"/>
                <w:sz w:val="24"/>
                <w:szCs w:val="28"/>
              </w:rPr>
              <w:t>у разі прийняття рішення про відмову в задоволенні заяви про відкликання раніше поданої заяви</w:t>
            </w:r>
          </w:p>
        </w:tc>
      </w:tr>
      <w:tr w:rsidR="008E41A0" w:rsidRPr="003F43FE" w14:paraId="73F96A18" w14:textId="77777777">
        <w:tc>
          <w:tcPr>
            <w:tcW w:w="709" w:type="dxa"/>
          </w:tcPr>
          <w:p w14:paraId="62D78573"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6</w:t>
            </w:r>
          </w:p>
        </w:tc>
        <w:tc>
          <w:tcPr>
            <w:tcW w:w="4819" w:type="dxa"/>
          </w:tcPr>
          <w:p w14:paraId="01277BC0"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номер справи, у якій винесено судове рішення щодо заборони вчинення реєстраційних дій/дат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реєстраційний номер заяви власника про заборону вчинення реєстраційних дій</w:t>
            </w:r>
          </w:p>
        </w:tc>
        <w:tc>
          <w:tcPr>
            <w:tcW w:w="3969" w:type="dxa"/>
          </w:tcPr>
          <w:p w14:paraId="62C32899"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color w:val="000000"/>
                <w:sz w:val="24"/>
                <w:szCs w:val="28"/>
              </w:rPr>
              <w:t>Зазначається у разі прийняття рішення про зупинення реєстраційних дій</w:t>
            </w:r>
          </w:p>
        </w:tc>
      </w:tr>
      <w:tr w:rsidR="008E41A0" w:rsidRPr="003F43FE" w14:paraId="7FE07224" w14:textId="77777777">
        <w:tc>
          <w:tcPr>
            <w:tcW w:w="709" w:type="dxa"/>
          </w:tcPr>
          <w:p w14:paraId="42681155"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7</w:t>
            </w:r>
          </w:p>
        </w:tc>
        <w:tc>
          <w:tcPr>
            <w:tcW w:w="4819" w:type="dxa"/>
          </w:tcPr>
          <w:p w14:paraId="2D6DB209"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bookmarkStart w:id="1" w:name="30j0zll" w:colFirst="0" w:colLast="0"/>
            <w:bookmarkStart w:id="2" w:name="3dy6vkm" w:colFirst="0" w:colLast="0"/>
            <w:bookmarkStart w:id="3" w:name="1fob9te" w:colFirst="0" w:colLast="0"/>
            <w:bookmarkStart w:id="4" w:name="2et92p0" w:colFirst="0" w:colLast="0"/>
            <w:bookmarkStart w:id="5" w:name="3znysh7" w:colFirst="0" w:colLast="0"/>
            <w:bookmarkStart w:id="6" w:name="tyjcwt" w:colFirst="0" w:colLast="0"/>
            <w:bookmarkEnd w:id="1"/>
            <w:bookmarkEnd w:id="2"/>
            <w:bookmarkEnd w:id="3"/>
            <w:bookmarkEnd w:id="4"/>
            <w:bookmarkEnd w:id="5"/>
            <w:bookmarkEnd w:id="6"/>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 xml:space="preserve">а </w:t>
            </w:r>
            <w:r w:rsidRPr="003F43FE">
              <w:rPr>
                <w:rFonts w:ascii="Times New Roman" w:eastAsia="Times New Roman" w:hAnsi="Times New Roman" w:cs="Times New Roman"/>
                <w:color w:val="000000"/>
                <w:sz w:val="24"/>
                <w:szCs w:val="28"/>
              </w:rPr>
              <w:t>та номер справи, у якій винесено судове рішення щодо скасування заборони вчинення реєстраційних дій/дат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реєстраційний номер заяви власника про відкликання власної заяви про заборону вчинення реєстраційних</w:t>
            </w:r>
          </w:p>
        </w:tc>
        <w:tc>
          <w:tcPr>
            <w:tcW w:w="3969" w:type="dxa"/>
          </w:tcPr>
          <w:p w14:paraId="6453DA09"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color w:val="000000"/>
                <w:sz w:val="24"/>
                <w:szCs w:val="28"/>
              </w:rPr>
              <w:t>Зазначається у разі прийняття рішення про відновлення реєстраційних дій</w:t>
            </w:r>
          </w:p>
        </w:tc>
      </w:tr>
      <w:tr w:rsidR="008E41A0" w:rsidRPr="003F43FE" w14:paraId="220780C4" w14:textId="77777777">
        <w:tc>
          <w:tcPr>
            <w:tcW w:w="709" w:type="dxa"/>
          </w:tcPr>
          <w:p w14:paraId="6087DE57"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8</w:t>
            </w:r>
          </w:p>
        </w:tc>
        <w:tc>
          <w:tcPr>
            <w:tcW w:w="4819" w:type="dxa"/>
          </w:tcPr>
          <w:p w14:paraId="576994D5"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дат</w:t>
            </w:r>
            <w:r w:rsidRPr="003F43FE">
              <w:rPr>
                <w:rFonts w:ascii="Times New Roman" w:eastAsia="Times New Roman" w:hAnsi="Times New Roman" w:cs="Times New Roman"/>
                <w:sz w:val="24"/>
                <w:szCs w:val="28"/>
              </w:rPr>
              <w:t>а</w:t>
            </w:r>
            <w:r w:rsidRPr="003F43FE">
              <w:rPr>
                <w:rFonts w:ascii="Times New Roman" w:eastAsia="Times New Roman" w:hAnsi="Times New Roman" w:cs="Times New Roman"/>
                <w:color w:val="000000"/>
                <w:sz w:val="24"/>
                <w:szCs w:val="28"/>
              </w:rPr>
              <w:t xml:space="preserve"> та реєстраційний номер заяви про заборону вчинення реєстраційних дій</w:t>
            </w:r>
          </w:p>
        </w:tc>
        <w:tc>
          <w:tcPr>
            <w:tcW w:w="3969" w:type="dxa"/>
          </w:tcPr>
          <w:p w14:paraId="087F986F"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color w:val="000000"/>
                <w:sz w:val="24"/>
                <w:szCs w:val="28"/>
              </w:rPr>
              <w:t xml:space="preserve">Зазначається у разі прийняття рішення про відновлення реєстраційних дій у зв'язку із </w:t>
            </w:r>
            <w:proofErr w:type="spellStart"/>
            <w:r w:rsidRPr="003F43FE">
              <w:rPr>
                <w:rFonts w:ascii="Times New Roman" w:eastAsia="Times New Roman" w:hAnsi="Times New Roman" w:cs="Times New Roman"/>
                <w:color w:val="000000"/>
                <w:sz w:val="24"/>
                <w:szCs w:val="28"/>
              </w:rPr>
              <w:t>спливом</w:t>
            </w:r>
            <w:proofErr w:type="spellEnd"/>
            <w:r w:rsidRPr="003F43FE">
              <w:rPr>
                <w:rFonts w:ascii="Times New Roman" w:eastAsia="Times New Roman" w:hAnsi="Times New Roman" w:cs="Times New Roman"/>
                <w:color w:val="000000"/>
                <w:sz w:val="24"/>
                <w:szCs w:val="28"/>
              </w:rPr>
              <w:t xml:space="preserve"> строку для подання судового рішення щодо заборони вчинення реєстраційних дій</w:t>
            </w:r>
          </w:p>
        </w:tc>
      </w:tr>
      <w:tr w:rsidR="008E41A0" w:rsidRPr="003F43FE" w14:paraId="495A2C01" w14:textId="77777777">
        <w:tc>
          <w:tcPr>
            <w:tcW w:w="709" w:type="dxa"/>
          </w:tcPr>
          <w:p w14:paraId="14E399A6"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9</w:t>
            </w:r>
          </w:p>
        </w:tc>
        <w:tc>
          <w:tcPr>
            <w:tcW w:w="4819" w:type="dxa"/>
          </w:tcPr>
          <w:p w14:paraId="7A8A42DA"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вичерпний перелік підстав для зупинення розгляду заяви, відмови у відкликанні заяви, відмови у проведенні реєстраційних дій із зазначенням вичерпного та обґрунтованого переліку обставин, які стали передумовою для прийняття відповідного рішення</w:t>
            </w:r>
          </w:p>
        </w:tc>
        <w:tc>
          <w:tcPr>
            <w:tcW w:w="3969" w:type="dxa"/>
          </w:tcPr>
          <w:p w14:paraId="2533A553"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color w:val="000000"/>
                <w:sz w:val="24"/>
                <w:szCs w:val="28"/>
              </w:rPr>
              <w:t>Зазначається у разі прийняття рішення про зупинення розгляду заяви, про відмову в задоволенні заяви про відкликання раніше поданої заяви, про відмову в проведенні реєстраційних дій</w:t>
            </w:r>
          </w:p>
        </w:tc>
      </w:tr>
      <w:tr w:rsidR="008E41A0" w:rsidRPr="003F43FE" w14:paraId="0FF6D4DE" w14:textId="77777777">
        <w:tc>
          <w:tcPr>
            <w:tcW w:w="709" w:type="dxa"/>
          </w:tcPr>
          <w:p w14:paraId="23570DD0" w14:textId="77777777" w:rsidR="008E41A0" w:rsidRPr="003F43FE" w:rsidRDefault="008E41A0"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p>
        </w:tc>
        <w:tc>
          <w:tcPr>
            <w:tcW w:w="4819" w:type="dxa"/>
          </w:tcPr>
          <w:p w14:paraId="5DB9AA2B"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прізвище та власне ім'я державного реєстратора прав на нерухоме майно</w:t>
            </w:r>
          </w:p>
        </w:tc>
        <w:tc>
          <w:tcPr>
            <w:tcW w:w="3969" w:type="dxa"/>
          </w:tcPr>
          <w:p w14:paraId="36C22A02"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color w:val="000000"/>
                <w:sz w:val="24"/>
                <w:szCs w:val="28"/>
              </w:rPr>
              <w:t>У рішенні не зазначається по батькові державного реєстратора, найменування нотаріальної контори, назв</w:t>
            </w:r>
            <w:r w:rsidRPr="003F43FE">
              <w:rPr>
                <w:rFonts w:ascii="Times New Roman" w:eastAsia="Times New Roman" w:hAnsi="Times New Roman" w:cs="Times New Roman"/>
                <w:i/>
                <w:sz w:val="24"/>
                <w:szCs w:val="28"/>
              </w:rPr>
              <w:t>а</w:t>
            </w:r>
            <w:r w:rsidRPr="003F43FE">
              <w:rPr>
                <w:rFonts w:ascii="Times New Roman" w:eastAsia="Times New Roman" w:hAnsi="Times New Roman" w:cs="Times New Roman"/>
                <w:i/>
                <w:color w:val="000000"/>
                <w:sz w:val="24"/>
                <w:szCs w:val="28"/>
              </w:rPr>
              <w:t xml:space="preserve"> нотаріального округу. </w:t>
            </w:r>
          </w:p>
          <w:p w14:paraId="51D26844" w14:textId="77777777" w:rsidR="008E41A0" w:rsidRPr="003F43FE" w:rsidRDefault="00212A72" w:rsidP="003F43FE">
            <w:pPr>
              <w:pStyle w:val="10"/>
              <w:pBdr>
                <w:top w:val="nil"/>
                <w:left w:val="nil"/>
                <w:bottom w:val="nil"/>
                <w:right w:val="nil"/>
                <w:between w:val="nil"/>
              </w:pBdr>
              <w:spacing w:after="120"/>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i/>
                <w:sz w:val="24"/>
                <w:szCs w:val="28"/>
              </w:rPr>
              <w:t>Прим.: до змін</w:t>
            </w:r>
            <w:r w:rsidR="003F43FE">
              <w:rPr>
                <w:rFonts w:ascii="Times New Roman" w:eastAsia="Times New Roman" w:hAnsi="Times New Roman" w:cs="Times New Roman"/>
                <w:i/>
                <w:sz w:val="24"/>
                <w:szCs w:val="28"/>
              </w:rPr>
              <w:t xml:space="preserve"> </w:t>
            </w:r>
            <w:r w:rsidRPr="003F43FE">
              <w:rPr>
                <w:rFonts w:ascii="Times New Roman" w:eastAsia="Times New Roman" w:hAnsi="Times New Roman" w:cs="Times New Roman"/>
                <w:i/>
                <w:color w:val="000000"/>
                <w:sz w:val="24"/>
                <w:szCs w:val="28"/>
              </w:rPr>
              <w:t xml:space="preserve">ПІБ державного реєстратора зазначалось на початку рішення. </w:t>
            </w:r>
          </w:p>
        </w:tc>
      </w:tr>
    </w:tbl>
    <w:p w14:paraId="0B510C2A" w14:textId="77777777" w:rsidR="008E41A0" w:rsidRPr="003F43FE" w:rsidRDefault="008E41A0" w:rsidP="003F43FE">
      <w:pPr>
        <w:pStyle w:val="10"/>
        <w:pBdr>
          <w:top w:val="nil"/>
          <w:left w:val="nil"/>
          <w:bottom w:val="nil"/>
          <w:right w:val="nil"/>
          <w:between w:val="nil"/>
        </w:pBdr>
        <w:spacing w:after="120" w:line="240" w:lineRule="auto"/>
        <w:ind w:left="720"/>
        <w:jc w:val="both"/>
        <w:rPr>
          <w:rFonts w:ascii="Times New Roman" w:eastAsia="Times New Roman" w:hAnsi="Times New Roman" w:cs="Times New Roman"/>
          <w:i/>
          <w:color w:val="000000"/>
          <w:sz w:val="24"/>
          <w:szCs w:val="28"/>
        </w:rPr>
      </w:pPr>
    </w:p>
    <w:p w14:paraId="3F4C4D9F" w14:textId="77777777" w:rsidR="008E41A0" w:rsidRPr="003F43FE" w:rsidRDefault="00212A72" w:rsidP="003F43FE">
      <w:pPr>
        <w:pStyle w:val="10"/>
        <w:spacing w:after="120" w:line="240" w:lineRule="auto"/>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 xml:space="preserve">В результаті внесених змін в рішенні </w:t>
      </w:r>
      <w:r w:rsidRPr="003F43FE">
        <w:rPr>
          <w:rFonts w:ascii="Times New Roman" w:eastAsia="Times New Roman" w:hAnsi="Times New Roman" w:cs="Times New Roman"/>
          <w:b/>
          <w:sz w:val="24"/>
          <w:szCs w:val="28"/>
        </w:rPr>
        <w:t xml:space="preserve">НЕ зазначаються </w:t>
      </w:r>
      <w:r w:rsidRPr="003F43FE">
        <w:rPr>
          <w:rFonts w:ascii="Times New Roman" w:eastAsia="Times New Roman" w:hAnsi="Times New Roman" w:cs="Times New Roman"/>
          <w:sz w:val="24"/>
          <w:szCs w:val="28"/>
        </w:rPr>
        <w:t>відомості про:</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930"/>
      </w:tblGrid>
      <w:tr w:rsidR="008E41A0" w:rsidRPr="003F43FE" w14:paraId="11570DF1" w14:textId="77777777">
        <w:tc>
          <w:tcPr>
            <w:tcW w:w="704" w:type="dxa"/>
          </w:tcPr>
          <w:p w14:paraId="6D4AA699"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1</w:t>
            </w:r>
          </w:p>
        </w:tc>
        <w:tc>
          <w:tcPr>
            <w:tcW w:w="8930" w:type="dxa"/>
          </w:tcPr>
          <w:p w14:paraId="63E6339E"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найменування суб'єкта державної реєстрації прав або найменування нотаріальної контори, назв</w:t>
            </w:r>
            <w:r w:rsidRPr="003F43FE">
              <w:rPr>
                <w:rFonts w:ascii="Times New Roman" w:eastAsia="Times New Roman" w:hAnsi="Times New Roman" w:cs="Times New Roman"/>
                <w:sz w:val="24"/>
                <w:szCs w:val="28"/>
              </w:rPr>
              <w:t>у</w:t>
            </w:r>
            <w:r w:rsidRPr="003F43FE">
              <w:rPr>
                <w:rFonts w:ascii="Times New Roman" w:eastAsia="Times New Roman" w:hAnsi="Times New Roman" w:cs="Times New Roman"/>
                <w:color w:val="000000"/>
                <w:sz w:val="24"/>
                <w:szCs w:val="28"/>
              </w:rPr>
              <w:t xml:space="preserve"> нотаріального округу</w:t>
            </w:r>
          </w:p>
        </w:tc>
      </w:tr>
      <w:tr w:rsidR="008E41A0" w:rsidRPr="003F43FE" w14:paraId="3B15E9FB" w14:textId="77777777">
        <w:trPr>
          <w:trHeight w:val="270"/>
        </w:trPr>
        <w:tc>
          <w:tcPr>
            <w:tcW w:w="704" w:type="dxa"/>
          </w:tcPr>
          <w:p w14:paraId="53BE8C59"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2</w:t>
            </w:r>
          </w:p>
        </w:tc>
        <w:tc>
          <w:tcPr>
            <w:tcW w:w="8930" w:type="dxa"/>
          </w:tcPr>
          <w:p w14:paraId="501B1C34"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реєстраційні дії, щодо яких подано заяву</w:t>
            </w:r>
          </w:p>
        </w:tc>
      </w:tr>
      <w:tr w:rsidR="008E41A0" w:rsidRPr="003F43FE" w14:paraId="2E42FB96" w14:textId="77777777">
        <w:tc>
          <w:tcPr>
            <w:tcW w:w="704" w:type="dxa"/>
          </w:tcPr>
          <w:p w14:paraId="52BE1C06"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3</w:t>
            </w:r>
          </w:p>
        </w:tc>
        <w:tc>
          <w:tcPr>
            <w:tcW w:w="8930" w:type="dxa"/>
          </w:tcPr>
          <w:p w14:paraId="6245E3DA"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sz w:val="24"/>
                <w:szCs w:val="28"/>
              </w:rPr>
              <w:t>заявника</w:t>
            </w:r>
            <w:r w:rsidRPr="003F43FE">
              <w:rPr>
                <w:rFonts w:ascii="Times New Roman" w:eastAsia="Times New Roman" w:hAnsi="Times New Roman" w:cs="Times New Roman"/>
                <w:color w:val="000000"/>
                <w:sz w:val="24"/>
                <w:szCs w:val="28"/>
              </w:rPr>
              <w:t xml:space="preserve"> (заявників)</w:t>
            </w:r>
          </w:p>
        </w:tc>
      </w:tr>
      <w:tr w:rsidR="008E41A0" w:rsidRPr="003F43FE" w14:paraId="26044E90" w14:textId="77777777">
        <w:tc>
          <w:tcPr>
            <w:tcW w:w="704" w:type="dxa"/>
          </w:tcPr>
          <w:p w14:paraId="5ABA77B7"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4</w:t>
            </w:r>
          </w:p>
        </w:tc>
        <w:tc>
          <w:tcPr>
            <w:tcW w:w="8930" w:type="dxa"/>
          </w:tcPr>
          <w:p w14:paraId="3E8F9999"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 xml:space="preserve">суб'єкта (суб'єктів) речового права, обтяження такого права </w:t>
            </w:r>
          </w:p>
        </w:tc>
      </w:tr>
      <w:tr w:rsidR="008E41A0" w:rsidRPr="003F43FE" w14:paraId="57557432" w14:textId="77777777">
        <w:trPr>
          <w:trHeight w:val="360"/>
        </w:trPr>
        <w:tc>
          <w:tcPr>
            <w:tcW w:w="704" w:type="dxa"/>
          </w:tcPr>
          <w:p w14:paraId="0E46A4D6"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5</w:t>
            </w:r>
          </w:p>
        </w:tc>
        <w:tc>
          <w:tcPr>
            <w:tcW w:w="8930" w:type="dxa"/>
          </w:tcPr>
          <w:p w14:paraId="472E53E6"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речове право, обтяження такого права</w:t>
            </w:r>
          </w:p>
        </w:tc>
      </w:tr>
      <w:tr w:rsidR="008E41A0" w:rsidRPr="003F43FE" w14:paraId="0F74F239" w14:textId="77777777">
        <w:tc>
          <w:tcPr>
            <w:tcW w:w="704" w:type="dxa"/>
          </w:tcPr>
          <w:p w14:paraId="0457939C"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6</w:t>
            </w:r>
          </w:p>
        </w:tc>
        <w:tc>
          <w:tcPr>
            <w:tcW w:w="8930" w:type="dxa"/>
          </w:tcPr>
          <w:p w14:paraId="2EC67B4D"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об'єкт нерухомого майна, у тому числі його реєстраційний та/або кадастровий номер</w:t>
            </w:r>
          </w:p>
        </w:tc>
      </w:tr>
      <w:tr w:rsidR="008E41A0" w:rsidRPr="003F43FE" w14:paraId="40ECD176" w14:textId="77777777">
        <w:tc>
          <w:tcPr>
            <w:tcW w:w="704" w:type="dxa"/>
          </w:tcPr>
          <w:p w14:paraId="147D1F7E"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7</w:t>
            </w:r>
          </w:p>
        </w:tc>
        <w:tc>
          <w:tcPr>
            <w:tcW w:w="8930" w:type="dxa"/>
          </w:tcPr>
          <w:p w14:paraId="1F2DF3C0"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номер запису про речове право, обтяження такого права (у разі внесення змін до записів Державного реєстру прав)</w:t>
            </w:r>
          </w:p>
        </w:tc>
      </w:tr>
      <w:tr w:rsidR="008E41A0" w:rsidRPr="003F43FE" w14:paraId="2F585B5F" w14:textId="77777777">
        <w:tc>
          <w:tcPr>
            <w:tcW w:w="704" w:type="dxa"/>
          </w:tcPr>
          <w:p w14:paraId="582C64FF"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lastRenderedPageBreak/>
              <w:t>8</w:t>
            </w:r>
          </w:p>
        </w:tc>
        <w:tc>
          <w:tcPr>
            <w:tcW w:w="8930" w:type="dxa"/>
          </w:tcPr>
          <w:p w14:paraId="3A2B6F44"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номер запису про речове право, обтяження такого права (у разі скасування записів Державного реєстру прав (крім випадків скасування документів, на підставі яких проведено державну реєстрацію прав до 01 січня 2013 року, або скасування записів про державну реєстрацію прав, інформація про які відсутня в Державному реєстрі прав))</w:t>
            </w:r>
          </w:p>
        </w:tc>
      </w:tr>
      <w:tr w:rsidR="008E41A0" w:rsidRPr="003F43FE" w14:paraId="09E79170" w14:textId="77777777">
        <w:tc>
          <w:tcPr>
            <w:tcW w:w="704" w:type="dxa"/>
          </w:tcPr>
          <w:p w14:paraId="6BB612EB" w14:textId="77777777" w:rsidR="008E41A0" w:rsidRPr="003F43FE" w:rsidRDefault="00212A72" w:rsidP="003F43FE">
            <w:pPr>
              <w:pStyle w:val="10"/>
              <w:spacing w:after="120"/>
              <w:jc w:val="both"/>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9</w:t>
            </w:r>
          </w:p>
        </w:tc>
        <w:tc>
          <w:tcPr>
            <w:tcW w:w="8930" w:type="dxa"/>
          </w:tcPr>
          <w:p w14:paraId="43009F2E" w14:textId="77777777" w:rsidR="008E41A0" w:rsidRPr="003F43FE" w:rsidRDefault="00212A72" w:rsidP="003F43FE">
            <w:pPr>
              <w:pStyle w:val="10"/>
              <w:pBdr>
                <w:top w:val="nil"/>
                <w:left w:val="nil"/>
                <w:bottom w:val="nil"/>
                <w:right w:val="nil"/>
                <w:between w:val="nil"/>
              </w:pBdr>
              <w:spacing w:after="120"/>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номер рішення державного реєстратора прав на нерухоме майно (у разі скасування відповідного рішення)</w:t>
            </w:r>
            <w:r w:rsidRPr="003F43FE">
              <w:rPr>
                <w:rFonts w:ascii="Times New Roman" w:eastAsia="Times New Roman" w:hAnsi="Times New Roman" w:cs="Times New Roman"/>
                <w:sz w:val="24"/>
                <w:szCs w:val="28"/>
              </w:rPr>
              <w:t>.</w:t>
            </w:r>
          </w:p>
        </w:tc>
      </w:tr>
    </w:tbl>
    <w:p w14:paraId="13C3347B" w14:textId="77777777" w:rsidR="008E41A0" w:rsidRPr="003F43FE" w:rsidRDefault="008E41A0" w:rsidP="003F43FE">
      <w:pPr>
        <w:pStyle w:val="10"/>
        <w:spacing w:after="120" w:line="240" w:lineRule="auto"/>
        <w:rPr>
          <w:rFonts w:ascii="Times New Roman" w:eastAsia="Times New Roman" w:hAnsi="Times New Roman" w:cs="Times New Roman"/>
          <w:color w:val="293A55"/>
          <w:sz w:val="24"/>
          <w:szCs w:val="28"/>
        </w:rPr>
      </w:pPr>
    </w:p>
    <w:p w14:paraId="42C10E67" w14:textId="77777777" w:rsidR="008E41A0" w:rsidRPr="003F43FE" w:rsidRDefault="00212A72" w:rsidP="003F43FE">
      <w:pPr>
        <w:pStyle w:val="10"/>
        <w:spacing w:after="120" w:line="240" w:lineRule="auto"/>
        <w:ind w:firstLine="567"/>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rPr>
        <w:t xml:space="preserve"> </w:t>
      </w:r>
      <w:r w:rsidRPr="003F43FE">
        <w:rPr>
          <w:rFonts w:ascii="Times New Roman" w:eastAsia="Times New Roman" w:hAnsi="Times New Roman" w:cs="Times New Roman"/>
          <w:b/>
          <w:color w:val="000000"/>
          <w:sz w:val="24"/>
          <w:szCs w:val="28"/>
        </w:rPr>
        <w:t>Підстави прийняття</w:t>
      </w:r>
      <w:r w:rsidRPr="003F43FE">
        <w:rPr>
          <w:rFonts w:ascii="Times New Roman" w:eastAsia="Times New Roman" w:hAnsi="Times New Roman" w:cs="Times New Roman"/>
          <w:color w:val="000000"/>
          <w:sz w:val="24"/>
          <w:szCs w:val="28"/>
        </w:rPr>
        <w:t xml:space="preserve"> відповідного </w:t>
      </w:r>
      <w:r w:rsidRPr="003F43FE">
        <w:rPr>
          <w:rFonts w:ascii="Times New Roman" w:eastAsia="Times New Roman" w:hAnsi="Times New Roman" w:cs="Times New Roman"/>
          <w:b/>
          <w:color w:val="000000"/>
          <w:sz w:val="24"/>
          <w:szCs w:val="28"/>
        </w:rPr>
        <w:t xml:space="preserve">рішення зазначаються лише у разі </w:t>
      </w:r>
      <w:r w:rsidRPr="003F43FE">
        <w:rPr>
          <w:rFonts w:ascii="Times New Roman" w:eastAsia="Times New Roman" w:hAnsi="Times New Roman" w:cs="Times New Roman"/>
          <w:color w:val="000000"/>
          <w:sz w:val="24"/>
          <w:szCs w:val="28"/>
        </w:rPr>
        <w:t>прийняття рішення про</w:t>
      </w:r>
      <w:r w:rsidRPr="003F43FE">
        <w:rPr>
          <w:rFonts w:ascii="Times New Roman" w:eastAsia="Times New Roman" w:hAnsi="Times New Roman" w:cs="Times New Roman"/>
          <w:b/>
          <w:color w:val="000000"/>
          <w:sz w:val="24"/>
          <w:szCs w:val="28"/>
        </w:rPr>
        <w:t xml:space="preserve"> зупинення розгляду заяви, про відмову</w:t>
      </w:r>
      <w:r w:rsidRPr="003F43FE">
        <w:rPr>
          <w:rFonts w:ascii="Times New Roman" w:eastAsia="Times New Roman" w:hAnsi="Times New Roman" w:cs="Times New Roman"/>
          <w:color w:val="000000"/>
          <w:sz w:val="24"/>
          <w:szCs w:val="28"/>
        </w:rPr>
        <w:t xml:space="preserve"> в задоволенні заяви про </w:t>
      </w:r>
      <w:r w:rsidRPr="003F43FE">
        <w:rPr>
          <w:rFonts w:ascii="Times New Roman" w:eastAsia="Times New Roman" w:hAnsi="Times New Roman" w:cs="Times New Roman"/>
          <w:b/>
          <w:color w:val="000000"/>
          <w:sz w:val="24"/>
          <w:szCs w:val="28"/>
        </w:rPr>
        <w:t xml:space="preserve">відкликання </w:t>
      </w:r>
      <w:r w:rsidRPr="003F43FE">
        <w:rPr>
          <w:rFonts w:ascii="Times New Roman" w:eastAsia="Times New Roman" w:hAnsi="Times New Roman" w:cs="Times New Roman"/>
          <w:color w:val="000000"/>
          <w:sz w:val="24"/>
          <w:szCs w:val="28"/>
        </w:rPr>
        <w:t xml:space="preserve">раніше поданої заяви, про </w:t>
      </w:r>
      <w:r w:rsidRPr="003F43FE">
        <w:rPr>
          <w:rFonts w:ascii="Times New Roman" w:eastAsia="Times New Roman" w:hAnsi="Times New Roman" w:cs="Times New Roman"/>
          <w:b/>
          <w:color w:val="000000"/>
          <w:sz w:val="24"/>
          <w:szCs w:val="28"/>
        </w:rPr>
        <w:t>відмову в проведенні реєстраційних дій.</w:t>
      </w:r>
    </w:p>
    <w:p w14:paraId="03525658" w14:textId="77777777" w:rsidR="008E41A0" w:rsidRPr="003F43FE" w:rsidRDefault="00212A72" w:rsidP="003F43FE">
      <w:pPr>
        <w:pStyle w:val="10"/>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8"/>
        </w:rPr>
      </w:pPr>
      <w:r w:rsidRPr="003F43FE">
        <w:rPr>
          <w:rFonts w:ascii="Times New Roman" w:eastAsia="Times New Roman" w:hAnsi="Times New Roman" w:cs="Times New Roman"/>
          <w:sz w:val="24"/>
          <w:szCs w:val="28"/>
          <w:highlight w:val="white"/>
        </w:rPr>
        <w:t>П</w:t>
      </w:r>
      <w:r w:rsidRPr="003F43FE">
        <w:rPr>
          <w:rFonts w:ascii="Times New Roman" w:eastAsia="Times New Roman" w:hAnsi="Times New Roman" w:cs="Times New Roman"/>
          <w:color w:val="000000"/>
          <w:sz w:val="24"/>
          <w:szCs w:val="28"/>
          <w:highlight w:val="white"/>
        </w:rPr>
        <w:t>ункт</w:t>
      </w:r>
      <w:r w:rsidRPr="003F43FE">
        <w:rPr>
          <w:rFonts w:ascii="Times New Roman" w:eastAsia="Times New Roman" w:hAnsi="Times New Roman" w:cs="Times New Roman"/>
          <w:sz w:val="24"/>
          <w:szCs w:val="28"/>
          <w:highlight w:val="white"/>
        </w:rPr>
        <w:t>ом</w:t>
      </w:r>
      <w:r w:rsidRPr="003F43FE">
        <w:rPr>
          <w:rFonts w:ascii="Times New Roman" w:eastAsia="Times New Roman" w:hAnsi="Times New Roman" w:cs="Times New Roman"/>
          <w:color w:val="000000"/>
          <w:sz w:val="24"/>
          <w:szCs w:val="28"/>
          <w:highlight w:val="white"/>
        </w:rPr>
        <w:t xml:space="preserve"> 4 Вимог до оформлення рішень в редакції Наказу № 349/5 встановлено, що </w:t>
      </w:r>
      <w:r w:rsidRPr="003F43FE">
        <w:rPr>
          <w:rFonts w:ascii="Times New Roman" w:eastAsia="Times New Roman" w:hAnsi="Times New Roman" w:cs="Times New Roman"/>
          <w:b/>
          <w:sz w:val="24"/>
          <w:szCs w:val="28"/>
          <w:highlight w:val="white"/>
        </w:rPr>
        <w:t>р</w:t>
      </w:r>
      <w:r w:rsidRPr="003F43FE">
        <w:rPr>
          <w:rFonts w:ascii="Times New Roman" w:eastAsia="Times New Roman" w:hAnsi="Times New Roman" w:cs="Times New Roman"/>
          <w:b/>
          <w:color w:val="000000"/>
          <w:sz w:val="24"/>
          <w:szCs w:val="28"/>
          <w:highlight w:val="white"/>
        </w:rPr>
        <w:t>ішення оформлюється в електронній формі або у випадках, передбачених законодавством, може бути оформлено в паперовій формі</w:t>
      </w:r>
      <w:r w:rsidRPr="003F43FE">
        <w:rPr>
          <w:rFonts w:ascii="Times New Roman" w:eastAsia="Times New Roman" w:hAnsi="Times New Roman" w:cs="Times New Roman"/>
          <w:i/>
          <w:color w:val="000000"/>
          <w:sz w:val="24"/>
          <w:szCs w:val="28"/>
          <w:highlight w:val="white"/>
        </w:rPr>
        <w:t xml:space="preserve"> </w:t>
      </w:r>
      <w:r w:rsidRPr="003F43FE">
        <w:rPr>
          <w:rFonts w:ascii="Times New Roman" w:eastAsia="Times New Roman" w:hAnsi="Times New Roman" w:cs="Times New Roman"/>
          <w:color w:val="000000"/>
          <w:sz w:val="24"/>
          <w:szCs w:val="28"/>
          <w:highlight w:val="white"/>
        </w:rPr>
        <w:t xml:space="preserve">відповідно до Порядку </w:t>
      </w:r>
      <w:r w:rsidRPr="003F43FE">
        <w:rPr>
          <w:rFonts w:ascii="Times New Roman" w:eastAsia="Times New Roman" w:hAnsi="Times New Roman" w:cs="Times New Roman"/>
          <w:color w:val="000000"/>
          <w:sz w:val="24"/>
          <w:szCs w:val="28"/>
        </w:rPr>
        <w:t>№ 1127</w:t>
      </w:r>
      <w:r w:rsidRPr="003F43FE">
        <w:rPr>
          <w:rFonts w:ascii="Times New Roman" w:eastAsia="Times New Roman" w:hAnsi="Times New Roman" w:cs="Times New Roman"/>
          <w:color w:val="000000"/>
          <w:sz w:val="24"/>
          <w:szCs w:val="28"/>
          <w:highlight w:val="white"/>
        </w:rPr>
        <w:t>.</w:t>
      </w:r>
    </w:p>
    <w:p w14:paraId="08C7280B" w14:textId="77777777" w:rsidR="008E41A0" w:rsidRPr="003F43FE" w:rsidRDefault="00212A72" w:rsidP="003F43FE">
      <w:pPr>
        <w:pStyle w:val="10"/>
        <w:pBdr>
          <w:top w:val="nil"/>
          <w:left w:val="nil"/>
          <w:bottom w:val="nil"/>
          <w:right w:val="nil"/>
          <w:between w:val="nil"/>
        </w:pBdr>
        <w:spacing w:after="120" w:line="240" w:lineRule="auto"/>
        <w:ind w:left="720"/>
        <w:jc w:val="both"/>
        <w:rPr>
          <w:rFonts w:ascii="Times New Roman" w:eastAsia="Times New Roman" w:hAnsi="Times New Roman" w:cs="Times New Roman"/>
          <w:color w:val="000000"/>
          <w:sz w:val="24"/>
          <w:szCs w:val="28"/>
        </w:rPr>
      </w:pPr>
      <w:r w:rsidRPr="003F43FE">
        <w:rPr>
          <w:rFonts w:ascii="Times New Roman" w:eastAsia="Times New Roman" w:hAnsi="Times New Roman" w:cs="Times New Roman"/>
          <w:color w:val="000000"/>
          <w:sz w:val="24"/>
          <w:szCs w:val="28"/>
          <w:highlight w:val="white"/>
        </w:rPr>
        <w:t xml:space="preserve">Звертаємо увагу на абзаци 1, 4 </w:t>
      </w:r>
      <w:r w:rsidRPr="003F43FE">
        <w:rPr>
          <w:rFonts w:ascii="Times New Roman" w:eastAsia="Times New Roman" w:hAnsi="Times New Roman" w:cs="Times New Roman"/>
          <w:color w:val="000000"/>
          <w:sz w:val="24"/>
          <w:szCs w:val="28"/>
        </w:rPr>
        <w:t xml:space="preserve"> пункту 3 Порядку № 1127, </w:t>
      </w:r>
      <w:r w:rsidRPr="003F43FE">
        <w:rPr>
          <w:rFonts w:ascii="Times New Roman" w:eastAsia="Times New Roman" w:hAnsi="Times New Roman" w:cs="Times New Roman"/>
          <w:sz w:val="24"/>
          <w:szCs w:val="28"/>
        </w:rPr>
        <w:t>відповідно до яких</w:t>
      </w:r>
      <w:r w:rsidRPr="003F43FE">
        <w:rPr>
          <w:rFonts w:ascii="Times New Roman" w:eastAsia="Times New Roman" w:hAnsi="Times New Roman" w:cs="Times New Roman"/>
          <w:color w:val="000000"/>
          <w:sz w:val="24"/>
          <w:szCs w:val="28"/>
        </w:rPr>
        <w:t>:</w:t>
      </w:r>
    </w:p>
    <w:p w14:paraId="5B57D8B5" w14:textId="77777777" w:rsidR="008E41A0" w:rsidRPr="003F43FE" w:rsidRDefault="00212A72" w:rsidP="003F43FE">
      <w:pPr>
        <w:pStyle w:val="10"/>
        <w:numPr>
          <w:ilvl w:val="0"/>
          <w:numId w:val="2"/>
        </w:numPr>
        <w:pBdr>
          <w:top w:val="nil"/>
          <w:left w:val="nil"/>
          <w:bottom w:val="nil"/>
          <w:right w:val="nil"/>
          <w:between w:val="nil"/>
        </w:pBdr>
        <w:spacing w:after="120" w:line="240" w:lineRule="auto"/>
        <w:jc w:val="both"/>
        <w:rPr>
          <w:color w:val="000000"/>
          <w:sz w:val="20"/>
        </w:rPr>
      </w:pPr>
      <w:r w:rsidRPr="003F43FE">
        <w:rPr>
          <w:rFonts w:ascii="Times New Roman" w:eastAsia="Times New Roman" w:hAnsi="Times New Roman" w:cs="Times New Roman"/>
          <w:sz w:val="24"/>
          <w:szCs w:val="28"/>
        </w:rPr>
        <w:t>д</w:t>
      </w:r>
      <w:r w:rsidRPr="003F43FE">
        <w:rPr>
          <w:rFonts w:ascii="Times New Roman" w:eastAsia="Times New Roman" w:hAnsi="Times New Roman" w:cs="Times New Roman"/>
          <w:color w:val="000000"/>
          <w:sz w:val="24"/>
          <w:szCs w:val="28"/>
        </w:rPr>
        <w:t xml:space="preserve">ержавна реєстрація прав та облік безхазяйного нерухомого майна проводяться з прийняттям рішень державним реєстратором прав на нерухоме майно (далі </w:t>
      </w:r>
      <w:r w:rsidRPr="003F43FE">
        <w:rPr>
          <w:rFonts w:ascii="Times New Roman" w:eastAsia="Times New Roman" w:hAnsi="Times New Roman" w:cs="Times New Roman"/>
          <w:sz w:val="24"/>
          <w:szCs w:val="28"/>
        </w:rPr>
        <w:t xml:space="preserve">– </w:t>
      </w:r>
      <w:r w:rsidRPr="003F43FE">
        <w:rPr>
          <w:rFonts w:ascii="Times New Roman" w:eastAsia="Times New Roman" w:hAnsi="Times New Roman" w:cs="Times New Roman"/>
          <w:color w:val="000000"/>
          <w:sz w:val="24"/>
          <w:szCs w:val="28"/>
        </w:rPr>
        <w:t xml:space="preserve">державний реєстратор), які формуються за допомогою програмних засобів ведення Державного реєстру речових прав на нерухоме майно (далі </w:t>
      </w:r>
      <w:r w:rsidRPr="003F43FE">
        <w:rPr>
          <w:rFonts w:ascii="Times New Roman" w:eastAsia="Times New Roman" w:hAnsi="Times New Roman" w:cs="Times New Roman"/>
          <w:sz w:val="24"/>
          <w:szCs w:val="28"/>
        </w:rPr>
        <w:t xml:space="preserve">– </w:t>
      </w:r>
      <w:r w:rsidRPr="003F43FE">
        <w:rPr>
          <w:rFonts w:ascii="Times New Roman" w:eastAsia="Times New Roman" w:hAnsi="Times New Roman" w:cs="Times New Roman"/>
          <w:color w:val="000000"/>
          <w:sz w:val="24"/>
          <w:szCs w:val="28"/>
        </w:rPr>
        <w:t xml:space="preserve">Державний реєстр прав) в електронній </w:t>
      </w:r>
      <w:r w:rsidRPr="003F43FE">
        <w:rPr>
          <w:rFonts w:ascii="Times New Roman" w:eastAsia="Times New Roman" w:hAnsi="Times New Roman" w:cs="Times New Roman"/>
          <w:b/>
          <w:color w:val="000000"/>
          <w:sz w:val="24"/>
          <w:szCs w:val="28"/>
        </w:rPr>
        <w:t>формі з накладенням кваліфікованого електронного підпису</w:t>
      </w:r>
      <w:r w:rsidRPr="003F43FE">
        <w:rPr>
          <w:rFonts w:ascii="Times New Roman" w:eastAsia="Times New Roman" w:hAnsi="Times New Roman" w:cs="Times New Roman"/>
          <w:color w:val="000000"/>
          <w:sz w:val="24"/>
          <w:szCs w:val="28"/>
        </w:rPr>
        <w:t>;</w:t>
      </w:r>
    </w:p>
    <w:p w14:paraId="542176C1" w14:textId="77777777" w:rsidR="008E41A0" w:rsidRPr="003F43FE" w:rsidRDefault="00212A72" w:rsidP="003F43FE">
      <w:pPr>
        <w:pStyle w:val="10"/>
        <w:numPr>
          <w:ilvl w:val="0"/>
          <w:numId w:val="2"/>
        </w:numPr>
        <w:pBdr>
          <w:top w:val="nil"/>
          <w:left w:val="nil"/>
          <w:bottom w:val="nil"/>
          <w:right w:val="nil"/>
          <w:between w:val="nil"/>
        </w:pBdr>
        <w:spacing w:after="120" w:line="240" w:lineRule="auto"/>
        <w:jc w:val="both"/>
        <w:rPr>
          <w:color w:val="293A55"/>
          <w:sz w:val="20"/>
        </w:rPr>
      </w:pPr>
      <w:r w:rsidRPr="003F43FE">
        <w:rPr>
          <w:rFonts w:ascii="Times New Roman" w:eastAsia="Times New Roman" w:hAnsi="Times New Roman" w:cs="Times New Roman"/>
          <w:color w:val="000000"/>
          <w:sz w:val="24"/>
          <w:szCs w:val="28"/>
        </w:rPr>
        <w:t xml:space="preserve">рішення державного реєстратора за бажанням заявника, а також за зверненням посадових осіб державних органів, органів місцевого самоврядування у зв’язку із здійсненням ними повноважень, визначених законом, може бути надано у паперовій формі шляхом його друку за допомогою програмних засобів ведення Державного реєстру прав на аркушах паперу форматом А4 (210 х 297 міліметрів) без використання спеціальних бланків, проставлення підпису та печатки державного реєстратора. </w:t>
      </w:r>
    </w:p>
    <w:p w14:paraId="22D5A0F5" w14:textId="77777777" w:rsidR="008E41A0" w:rsidRPr="003F43FE" w:rsidRDefault="00212A72" w:rsidP="003F43FE">
      <w:pPr>
        <w:pStyle w:val="10"/>
        <w:pBdr>
          <w:top w:val="nil"/>
          <w:left w:val="nil"/>
          <w:bottom w:val="nil"/>
          <w:right w:val="nil"/>
          <w:between w:val="nil"/>
        </w:pBdr>
        <w:spacing w:after="120" w:line="240" w:lineRule="auto"/>
        <w:ind w:firstLine="708"/>
        <w:jc w:val="both"/>
        <w:rPr>
          <w:rFonts w:ascii="Times New Roman" w:eastAsia="Times New Roman" w:hAnsi="Times New Roman" w:cs="Times New Roman"/>
          <w:b/>
          <w:color w:val="000000"/>
          <w:sz w:val="24"/>
          <w:szCs w:val="28"/>
        </w:rPr>
      </w:pPr>
      <w:r w:rsidRPr="003F43FE">
        <w:rPr>
          <w:rFonts w:ascii="Times New Roman" w:eastAsia="Times New Roman" w:hAnsi="Times New Roman" w:cs="Times New Roman"/>
          <w:b/>
          <w:color w:val="000000"/>
          <w:sz w:val="24"/>
          <w:szCs w:val="28"/>
        </w:rPr>
        <w:t>Отже, формування рішення в електронн</w:t>
      </w:r>
      <w:r w:rsidRPr="003F43FE">
        <w:rPr>
          <w:rFonts w:ascii="Times New Roman" w:eastAsia="Times New Roman" w:hAnsi="Times New Roman" w:cs="Times New Roman"/>
          <w:b/>
          <w:sz w:val="24"/>
          <w:szCs w:val="28"/>
        </w:rPr>
        <w:t>ій</w:t>
      </w:r>
      <w:r w:rsidRPr="003F43FE">
        <w:rPr>
          <w:rFonts w:ascii="Times New Roman" w:eastAsia="Times New Roman" w:hAnsi="Times New Roman" w:cs="Times New Roman"/>
          <w:b/>
          <w:color w:val="000000"/>
          <w:sz w:val="24"/>
          <w:szCs w:val="28"/>
        </w:rPr>
        <w:t xml:space="preserve"> </w:t>
      </w:r>
      <w:r w:rsidRPr="003F43FE">
        <w:rPr>
          <w:rFonts w:ascii="Times New Roman" w:eastAsia="Times New Roman" w:hAnsi="Times New Roman" w:cs="Times New Roman"/>
          <w:b/>
          <w:sz w:val="24"/>
          <w:szCs w:val="28"/>
        </w:rPr>
        <w:t>формі</w:t>
      </w:r>
      <w:r w:rsidRPr="003F43FE">
        <w:rPr>
          <w:rFonts w:ascii="Times New Roman" w:eastAsia="Times New Roman" w:hAnsi="Times New Roman" w:cs="Times New Roman"/>
          <w:b/>
          <w:color w:val="000000"/>
          <w:sz w:val="24"/>
          <w:szCs w:val="28"/>
        </w:rPr>
        <w:t>, як і раніше, відбувається з обов’язковим накладенням кваліфікованого електронного підпису.</w:t>
      </w:r>
    </w:p>
    <w:p w14:paraId="788C9E7B" w14:textId="77777777" w:rsidR="008E41A0" w:rsidRPr="003F43FE" w:rsidRDefault="00212A72" w:rsidP="003F43FE">
      <w:pPr>
        <w:pStyle w:val="10"/>
        <w:pBdr>
          <w:top w:val="nil"/>
          <w:left w:val="nil"/>
          <w:bottom w:val="nil"/>
          <w:right w:val="nil"/>
          <w:between w:val="nil"/>
        </w:pBdr>
        <w:spacing w:after="120" w:line="240" w:lineRule="auto"/>
        <w:ind w:firstLine="708"/>
        <w:jc w:val="both"/>
        <w:rPr>
          <w:rFonts w:ascii="Times New Roman" w:eastAsia="Times New Roman" w:hAnsi="Times New Roman" w:cs="Times New Roman"/>
          <w:color w:val="293A55"/>
          <w:sz w:val="24"/>
          <w:szCs w:val="28"/>
        </w:rPr>
      </w:pPr>
      <w:r w:rsidRPr="003F43FE">
        <w:rPr>
          <w:rFonts w:ascii="Times New Roman" w:eastAsia="Times New Roman" w:hAnsi="Times New Roman" w:cs="Times New Roman"/>
          <w:color w:val="000000"/>
          <w:sz w:val="24"/>
          <w:szCs w:val="28"/>
        </w:rPr>
        <w:t xml:space="preserve">Випадки </w:t>
      </w:r>
      <w:r w:rsidRPr="003F43FE">
        <w:rPr>
          <w:rFonts w:ascii="Times New Roman" w:eastAsia="Times New Roman" w:hAnsi="Times New Roman" w:cs="Times New Roman"/>
          <w:sz w:val="24"/>
          <w:szCs w:val="28"/>
        </w:rPr>
        <w:t xml:space="preserve">та порядок </w:t>
      </w:r>
      <w:r w:rsidRPr="003F43FE">
        <w:rPr>
          <w:rFonts w:ascii="Times New Roman" w:eastAsia="Times New Roman" w:hAnsi="Times New Roman" w:cs="Times New Roman"/>
          <w:color w:val="000000"/>
          <w:sz w:val="24"/>
          <w:szCs w:val="28"/>
        </w:rPr>
        <w:t>формування рішення у паперов</w:t>
      </w:r>
      <w:r w:rsidRPr="003F43FE">
        <w:rPr>
          <w:rFonts w:ascii="Times New Roman" w:eastAsia="Times New Roman" w:hAnsi="Times New Roman" w:cs="Times New Roman"/>
          <w:sz w:val="24"/>
          <w:szCs w:val="28"/>
        </w:rPr>
        <w:t>ій</w:t>
      </w:r>
      <w:r w:rsidRPr="003F43FE">
        <w:rPr>
          <w:rFonts w:ascii="Times New Roman" w:eastAsia="Times New Roman" w:hAnsi="Times New Roman" w:cs="Times New Roman"/>
          <w:color w:val="000000"/>
          <w:sz w:val="24"/>
          <w:szCs w:val="28"/>
        </w:rPr>
        <w:t xml:space="preserve"> </w:t>
      </w:r>
      <w:r w:rsidRPr="003F43FE">
        <w:rPr>
          <w:rFonts w:ascii="Times New Roman" w:eastAsia="Times New Roman" w:hAnsi="Times New Roman" w:cs="Times New Roman"/>
          <w:sz w:val="24"/>
          <w:szCs w:val="28"/>
        </w:rPr>
        <w:t>формі залишилися незмінними</w:t>
      </w:r>
      <w:r w:rsidRPr="003F43FE">
        <w:rPr>
          <w:rFonts w:ascii="Times New Roman" w:eastAsia="Times New Roman" w:hAnsi="Times New Roman" w:cs="Times New Roman"/>
          <w:color w:val="000000"/>
          <w:sz w:val="24"/>
          <w:szCs w:val="28"/>
        </w:rPr>
        <w:t>.</w:t>
      </w:r>
    </w:p>
    <w:p w14:paraId="45A8DFD3" w14:textId="77777777" w:rsidR="008E41A0" w:rsidRPr="003F43FE" w:rsidRDefault="008E41A0" w:rsidP="003F43FE">
      <w:pPr>
        <w:pStyle w:val="10"/>
        <w:spacing w:after="120" w:line="240" w:lineRule="auto"/>
        <w:rPr>
          <w:rFonts w:ascii="Times New Roman" w:eastAsia="Times New Roman" w:hAnsi="Times New Roman" w:cs="Times New Roman"/>
          <w:color w:val="293A55"/>
          <w:sz w:val="24"/>
          <w:szCs w:val="28"/>
        </w:rPr>
      </w:pPr>
    </w:p>
    <w:p w14:paraId="7A9F8754" w14:textId="77777777" w:rsidR="008E41A0" w:rsidRPr="003F43FE" w:rsidRDefault="00212A72" w:rsidP="003F43FE">
      <w:pPr>
        <w:pStyle w:val="10"/>
        <w:spacing w:after="120" w:line="240" w:lineRule="auto"/>
        <w:ind w:firstLine="708"/>
        <w:rPr>
          <w:rFonts w:ascii="Times New Roman" w:eastAsia="Times New Roman" w:hAnsi="Times New Roman" w:cs="Times New Roman"/>
          <w:color w:val="293A55"/>
          <w:sz w:val="24"/>
          <w:szCs w:val="28"/>
        </w:rPr>
      </w:pPr>
      <w:r w:rsidRPr="003F43FE">
        <w:rPr>
          <w:rFonts w:ascii="Times New Roman" w:eastAsia="Times New Roman" w:hAnsi="Times New Roman" w:cs="Times New Roman"/>
          <w:sz w:val="24"/>
          <w:szCs w:val="28"/>
        </w:rPr>
        <w:t xml:space="preserve">Детально з текстом Наказу № 349/5 можна ознайомитись за посиланнями: </w:t>
      </w:r>
      <w:hyperlink r:id="rId8">
        <w:r w:rsidRPr="003F43FE">
          <w:rPr>
            <w:rFonts w:ascii="Times New Roman" w:eastAsia="Times New Roman" w:hAnsi="Times New Roman" w:cs="Times New Roman"/>
            <w:color w:val="0563C1"/>
            <w:sz w:val="24"/>
            <w:szCs w:val="28"/>
            <w:u w:val="single"/>
          </w:rPr>
          <w:t>https://www.reestrnpa.gov.ua/REESTR/RNAweb.nsf/alldocact2/re37493z$0000_00_00?OpenDocument&amp;link4</w:t>
        </w:r>
      </w:hyperlink>
    </w:p>
    <w:p w14:paraId="55178E03" w14:textId="77777777" w:rsidR="008E41A0" w:rsidRPr="003F43FE" w:rsidRDefault="00212A72" w:rsidP="003F43FE">
      <w:pPr>
        <w:pStyle w:val="10"/>
        <w:spacing w:after="120" w:line="240" w:lineRule="auto"/>
        <w:rPr>
          <w:rFonts w:ascii="Times New Roman" w:eastAsia="Times New Roman" w:hAnsi="Times New Roman" w:cs="Times New Roman"/>
          <w:sz w:val="24"/>
          <w:szCs w:val="28"/>
        </w:rPr>
      </w:pPr>
      <w:r w:rsidRPr="003F43FE">
        <w:rPr>
          <w:rFonts w:ascii="Times New Roman" w:eastAsia="Times New Roman" w:hAnsi="Times New Roman" w:cs="Times New Roman"/>
          <w:sz w:val="24"/>
          <w:szCs w:val="28"/>
        </w:rPr>
        <w:t>або:</w:t>
      </w:r>
    </w:p>
    <w:p w14:paraId="03AFE388" w14:textId="77777777" w:rsidR="008E41A0" w:rsidRPr="00B53056" w:rsidRDefault="00CC1B88" w:rsidP="00B53056">
      <w:pPr>
        <w:pStyle w:val="10"/>
        <w:spacing w:after="120" w:line="240" w:lineRule="auto"/>
        <w:rPr>
          <w:rFonts w:ascii="Times New Roman" w:eastAsia="Times New Roman" w:hAnsi="Times New Roman" w:cs="Times New Roman"/>
          <w:color w:val="293A55"/>
          <w:sz w:val="24"/>
          <w:szCs w:val="28"/>
        </w:rPr>
      </w:pPr>
      <w:hyperlink r:id="rId9">
        <w:r w:rsidR="00212A72" w:rsidRPr="003F43FE">
          <w:rPr>
            <w:rFonts w:ascii="Times New Roman" w:eastAsia="Times New Roman" w:hAnsi="Times New Roman" w:cs="Times New Roman"/>
            <w:color w:val="0563C1"/>
            <w:sz w:val="24"/>
            <w:szCs w:val="28"/>
            <w:u w:val="single"/>
          </w:rPr>
          <w:t>https://ips.ligazakon.net/document/view/Re37493?an=1</w:t>
        </w:r>
      </w:hyperlink>
    </w:p>
    <w:p w14:paraId="7D3CBEDD" w14:textId="77777777" w:rsidR="008E41A0" w:rsidRPr="003F43FE" w:rsidRDefault="008E41A0" w:rsidP="003F43FE">
      <w:pPr>
        <w:pStyle w:val="10"/>
        <w:spacing w:after="120" w:line="240" w:lineRule="auto"/>
        <w:jc w:val="both"/>
        <w:rPr>
          <w:rFonts w:ascii="Times New Roman" w:eastAsia="Times New Roman" w:hAnsi="Times New Roman" w:cs="Times New Roman"/>
          <w:sz w:val="24"/>
          <w:szCs w:val="28"/>
          <w:highlight w:val="white"/>
        </w:rPr>
      </w:pPr>
    </w:p>
    <w:p w14:paraId="1E731BE0" w14:textId="3D327975" w:rsidR="008E41A0" w:rsidRPr="00B53056" w:rsidRDefault="00B53056" w:rsidP="00B53056">
      <w:pPr>
        <w:pStyle w:val="10"/>
        <w:spacing w:after="120" w:line="240" w:lineRule="auto"/>
        <w:ind w:left="567"/>
        <w:jc w:val="both"/>
        <w:rPr>
          <w:rFonts w:ascii="Times New Roman" w:eastAsia="Times New Roman" w:hAnsi="Times New Roman" w:cs="Times New Roman"/>
          <w:sz w:val="24"/>
          <w:szCs w:val="28"/>
          <w:highlight w:val="white"/>
          <w:lang w:val="ru-RU"/>
        </w:rPr>
      </w:pPr>
      <w:r w:rsidRPr="00373B33">
        <w:rPr>
          <w:rFonts w:ascii="Times New Roman" w:eastAsia="Times New Roman" w:hAnsi="Times New Roman" w:cs="Times New Roman"/>
          <w:sz w:val="24"/>
          <w:szCs w:val="28"/>
          <w:highlight w:val="white"/>
        </w:rPr>
        <w:t xml:space="preserve"> </w:t>
      </w:r>
      <w:r w:rsidR="00373B33">
        <w:rPr>
          <w:rFonts w:ascii="Times New Roman" w:eastAsia="Times New Roman" w:hAnsi="Times New Roman" w:cs="Times New Roman"/>
          <w:sz w:val="24"/>
          <w:szCs w:val="28"/>
          <w:highlight w:val="white"/>
        </w:rPr>
        <w:t xml:space="preserve"> </w:t>
      </w:r>
      <w:r w:rsidRPr="00B53056">
        <w:rPr>
          <w:rFonts w:ascii="Times New Roman" w:eastAsia="Times New Roman" w:hAnsi="Times New Roman" w:cs="Times New Roman"/>
          <w:sz w:val="24"/>
          <w:szCs w:val="28"/>
          <w:highlight w:val="white"/>
          <w:lang w:val="ru-RU"/>
        </w:rPr>
        <w:t>1</w:t>
      </w:r>
      <w:r w:rsidR="00373B33">
        <w:rPr>
          <w:rFonts w:ascii="Times New Roman" w:eastAsia="Times New Roman" w:hAnsi="Times New Roman" w:cs="Times New Roman"/>
          <w:sz w:val="24"/>
          <w:szCs w:val="28"/>
          <w:highlight w:val="white"/>
          <w:lang w:val="ru-RU"/>
        </w:rPr>
        <w:t>8</w:t>
      </w:r>
      <w:r w:rsidRPr="00B53056">
        <w:rPr>
          <w:rFonts w:ascii="Times New Roman" w:eastAsia="Times New Roman" w:hAnsi="Times New Roman" w:cs="Times New Roman"/>
          <w:sz w:val="24"/>
          <w:szCs w:val="28"/>
          <w:highlight w:val="white"/>
          <w:lang w:val="ru-RU"/>
        </w:rPr>
        <w:t xml:space="preserve"> </w:t>
      </w:r>
      <w:r w:rsidR="00212A72" w:rsidRPr="003F43FE">
        <w:rPr>
          <w:rFonts w:ascii="Times New Roman" w:eastAsia="Times New Roman" w:hAnsi="Times New Roman" w:cs="Times New Roman"/>
          <w:sz w:val="24"/>
          <w:szCs w:val="28"/>
          <w:highlight w:val="white"/>
        </w:rPr>
        <w:t>лютого 2021 року</w:t>
      </w:r>
    </w:p>
    <w:p w14:paraId="41010FF4" w14:textId="77777777" w:rsidR="008E41A0" w:rsidRPr="003F43FE" w:rsidRDefault="00212A72" w:rsidP="003F43FE">
      <w:pPr>
        <w:pStyle w:val="10"/>
        <w:spacing w:after="120" w:line="240" w:lineRule="auto"/>
        <w:ind w:left="708"/>
        <w:jc w:val="both"/>
        <w:rPr>
          <w:rFonts w:ascii="Times New Roman" w:eastAsia="Times New Roman" w:hAnsi="Times New Roman" w:cs="Times New Roman"/>
          <w:b/>
          <w:sz w:val="24"/>
          <w:szCs w:val="28"/>
          <w:highlight w:val="white"/>
        </w:rPr>
      </w:pPr>
      <w:r w:rsidRPr="003F43FE">
        <w:rPr>
          <w:rFonts w:ascii="Times New Roman" w:eastAsia="Times New Roman" w:hAnsi="Times New Roman" w:cs="Times New Roman"/>
          <w:sz w:val="24"/>
          <w:szCs w:val="28"/>
          <w:highlight w:val="white"/>
        </w:rPr>
        <w:t>Комісія НПУ з аналітично-методичного</w:t>
      </w:r>
    </w:p>
    <w:p w14:paraId="60CDEA97" w14:textId="77777777" w:rsidR="008E41A0" w:rsidRPr="003F43FE" w:rsidRDefault="00212A72" w:rsidP="003F43FE">
      <w:pPr>
        <w:pStyle w:val="10"/>
        <w:spacing w:after="120" w:line="240" w:lineRule="auto"/>
        <w:ind w:left="708"/>
        <w:jc w:val="both"/>
        <w:rPr>
          <w:rFonts w:ascii="Times New Roman" w:eastAsia="Times New Roman" w:hAnsi="Times New Roman" w:cs="Times New Roman"/>
          <w:b/>
          <w:sz w:val="24"/>
          <w:szCs w:val="28"/>
          <w:highlight w:val="white"/>
        </w:rPr>
      </w:pPr>
      <w:r w:rsidRPr="003F43FE">
        <w:rPr>
          <w:rFonts w:ascii="Times New Roman" w:eastAsia="Times New Roman" w:hAnsi="Times New Roman" w:cs="Times New Roman"/>
          <w:sz w:val="24"/>
          <w:szCs w:val="28"/>
          <w:highlight w:val="white"/>
        </w:rPr>
        <w:t>забезпечення нотаріальної діяльності</w:t>
      </w:r>
    </w:p>
    <w:p w14:paraId="56AD92B9" w14:textId="77777777" w:rsidR="008E41A0" w:rsidRPr="003F43FE" w:rsidRDefault="00212A72" w:rsidP="003F43FE">
      <w:pPr>
        <w:pStyle w:val="10"/>
        <w:spacing w:after="120" w:line="240" w:lineRule="auto"/>
        <w:ind w:left="708"/>
        <w:jc w:val="both"/>
        <w:rPr>
          <w:rFonts w:ascii="Times New Roman" w:eastAsia="Times New Roman" w:hAnsi="Times New Roman" w:cs="Times New Roman"/>
          <w:b/>
          <w:sz w:val="24"/>
          <w:szCs w:val="28"/>
          <w:highlight w:val="white"/>
        </w:rPr>
      </w:pPr>
      <w:r w:rsidRPr="003F43FE">
        <w:rPr>
          <w:rFonts w:ascii="Times New Roman" w:eastAsia="Times New Roman" w:hAnsi="Times New Roman" w:cs="Times New Roman"/>
          <w:sz w:val="24"/>
          <w:szCs w:val="28"/>
          <w:highlight w:val="white"/>
        </w:rPr>
        <w:t>Відділ методичного забезпечення та інформаційно-</w:t>
      </w:r>
    </w:p>
    <w:p w14:paraId="5BE2A450" w14:textId="77777777" w:rsidR="008E41A0" w:rsidRPr="003F43FE" w:rsidRDefault="00212A72" w:rsidP="003F43FE">
      <w:pPr>
        <w:pStyle w:val="10"/>
        <w:spacing w:after="120" w:line="240" w:lineRule="auto"/>
        <w:ind w:left="708"/>
        <w:jc w:val="both"/>
        <w:rPr>
          <w:rFonts w:ascii="Times New Roman" w:eastAsia="Times New Roman" w:hAnsi="Times New Roman" w:cs="Times New Roman"/>
          <w:b/>
          <w:sz w:val="24"/>
          <w:szCs w:val="28"/>
          <w:highlight w:val="white"/>
        </w:rPr>
      </w:pPr>
      <w:r w:rsidRPr="003F43FE">
        <w:rPr>
          <w:rFonts w:ascii="Times New Roman" w:eastAsia="Times New Roman" w:hAnsi="Times New Roman" w:cs="Times New Roman"/>
          <w:sz w:val="24"/>
          <w:szCs w:val="28"/>
          <w:highlight w:val="white"/>
        </w:rPr>
        <w:t>аналітичної роботи НПУ</w:t>
      </w:r>
    </w:p>
    <w:p w14:paraId="20C67A7D" w14:textId="77777777" w:rsidR="008E41A0" w:rsidRPr="00B53056" w:rsidRDefault="008E41A0" w:rsidP="003F43FE">
      <w:pPr>
        <w:pStyle w:val="10"/>
        <w:spacing w:after="120" w:line="240" w:lineRule="auto"/>
        <w:jc w:val="both"/>
        <w:rPr>
          <w:rFonts w:ascii="Times New Roman" w:eastAsia="Times New Roman" w:hAnsi="Times New Roman" w:cs="Times New Roman"/>
          <w:sz w:val="24"/>
          <w:szCs w:val="28"/>
          <w:lang w:val="en-US"/>
        </w:rPr>
      </w:pPr>
      <w:bookmarkStart w:id="7" w:name="2s8eyo1" w:colFirst="0" w:colLast="0"/>
      <w:bookmarkStart w:id="8" w:name="4d34og8" w:colFirst="0" w:colLast="0"/>
      <w:bookmarkStart w:id="9" w:name="1t3h5sf" w:colFirst="0" w:colLast="0"/>
      <w:bookmarkEnd w:id="7"/>
      <w:bookmarkEnd w:id="8"/>
      <w:bookmarkEnd w:id="9"/>
    </w:p>
    <w:sectPr w:rsidR="008E41A0" w:rsidRPr="00B53056" w:rsidSect="003F43FE">
      <w:footerReference w:type="default" r:id="rId10"/>
      <w:pgSz w:w="11906" w:h="16838"/>
      <w:pgMar w:top="851" w:right="851" w:bottom="851" w:left="1418" w:header="709"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E302" w14:textId="77777777" w:rsidR="007C137C" w:rsidRDefault="007C137C" w:rsidP="008E41A0">
      <w:pPr>
        <w:spacing w:after="0" w:line="240" w:lineRule="auto"/>
      </w:pPr>
      <w:r>
        <w:separator/>
      </w:r>
    </w:p>
  </w:endnote>
  <w:endnote w:type="continuationSeparator" w:id="0">
    <w:p w14:paraId="06FE3F4F" w14:textId="77777777" w:rsidR="007C137C" w:rsidRDefault="007C137C" w:rsidP="008E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77D2" w14:textId="77777777" w:rsidR="008E41A0" w:rsidRDefault="00EF4F96">
    <w:pPr>
      <w:pStyle w:val="10"/>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sidR="00212A72">
      <w:rPr>
        <w:color w:val="000000"/>
      </w:rPr>
      <w:instrText>PAGE</w:instrText>
    </w:r>
    <w:r>
      <w:rPr>
        <w:color w:val="000000"/>
      </w:rPr>
      <w:fldChar w:fldCharType="separate"/>
    </w:r>
    <w:r w:rsidR="00B53056">
      <w:rPr>
        <w:noProof/>
        <w:color w:val="000000"/>
      </w:rPr>
      <w:t>1</w:t>
    </w:r>
    <w:r>
      <w:rPr>
        <w:color w:val="000000"/>
      </w:rPr>
      <w:fldChar w:fldCharType="end"/>
    </w:r>
  </w:p>
  <w:p w14:paraId="2E7381AA" w14:textId="77777777" w:rsidR="008E41A0" w:rsidRDefault="008E41A0">
    <w:pPr>
      <w:pStyle w:val="10"/>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F45D" w14:textId="77777777" w:rsidR="007C137C" w:rsidRDefault="007C137C" w:rsidP="008E41A0">
      <w:pPr>
        <w:spacing w:after="0" w:line="240" w:lineRule="auto"/>
      </w:pPr>
      <w:r>
        <w:separator/>
      </w:r>
    </w:p>
  </w:footnote>
  <w:footnote w:type="continuationSeparator" w:id="0">
    <w:p w14:paraId="7CF03728" w14:textId="77777777" w:rsidR="007C137C" w:rsidRDefault="007C137C" w:rsidP="008E4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5ACD"/>
    <w:multiLevelType w:val="multilevel"/>
    <w:tmpl w:val="7D3E2900"/>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07A140C"/>
    <w:multiLevelType w:val="multilevel"/>
    <w:tmpl w:val="665EB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385AE1"/>
    <w:multiLevelType w:val="multilevel"/>
    <w:tmpl w:val="5B6464B2"/>
    <w:lvl w:ilvl="0">
      <w:start w:val="4"/>
      <w:numFmt w:val="bullet"/>
      <w:lvlText w:val="-"/>
      <w:lvlJc w:val="left"/>
      <w:pPr>
        <w:ind w:left="720" w:hanging="360"/>
      </w:pPr>
      <w:rPr>
        <w:rFonts w:ascii="Open Sans" w:eastAsia="Open Sans" w:hAnsi="Open Sans" w:cs="Open San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A0"/>
    <w:rsid w:val="00212A72"/>
    <w:rsid w:val="00373B33"/>
    <w:rsid w:val="003F43FE"/>
    <w:rsid w:val="007C137C"/>
    <w:rsid w:val="008E41A0"/>
    <w:rsid w:val="00B53056"/>
    <w:rsid w:val="00CC1B88"/>
    <w:rsid w:val="00EF4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162E"/>
  <w15:docId w15:val="{81FBDFE9-21B5-4769-9EE0-0F8E53CB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F96"/>
  </w:style>
  <w:style w:type="paragraph" w:styleId="1">
    <w:name w:val="heading 1"/>
    <w:basedOn w:val="10"/>
    <w:next w:val="10"/>
    <w:rsid w:val="008E41A0"/>
    <w:pPr>
      <w:keepNext/>
      <w:keepLines/>
      <w:spacing w:before="480" w:after="120"/>
      <w:outlineLvl w:val="0"/>
    </w:pPr>
    <w:rPr>
      <w:b/>
      <w:sz w:val="48"/>
      <w:szCs w:val="48"/>
    </w:rPr>
  </w:style>
  <w:style w:type="paragraph" w:styleId="2">
    <w:name w:val="heading 2"/>
    <w:basedOn w:val="10"/>
    <w:next w:val="10"/>
    <w:rsid w:val="008E41A0"/>
    <w:pPr>
      <w:keepNext/>
      <w:keepLines/>
      <w:spacing w:before="360" w:after="80"/>
      <w:outlineLvl w:val="1"/>
    </w:pPr>
    <w:rPr>
      <w:b/>
      <w:sz w:val="36"/>
      <w:szCs w:val="36"/>
    </w:rPr>
  </w:style>
  <w:style w:type="paragraph" w:styleId="3">
    <w:name w:val="heading 3"/>
    <w:basedOn w:val="10"/>
    <w:next w:val="10"/>
    <w:rsid w:val="008E41A0"/>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8E41A0"/>
    <w:pPr>
      <w:keepNext/>
      <w:keepLines/>
      <w:spacing w:before="240" w:after="40"/>
      <w:outlineLvl w:val="3"/>
    </w:pPr>
    <w:rPr>
      <w:b/>
      <w:sz w:val="24"/>
      <w:szCs w:val="24"/>
    </w:rPr>
  </w:style>
  <w:style w:type="paragraph" w:styleId="5">
    <w:name w:val="heading 5"/>
    <w:basedOn w:val="10"/>
    <w:next w:val="10"/>
    <w:rsid w:val="008E41A0"/>
    <w:pPr>
      <w:keepNext/>
      <w:keepLines/>
      <w:spacing w:before="220" w:after="40"/>
      <w:outlineLvl w:val="4"/>
    </w:pPr>
    <w:rPr>
      <w:b/>
    </w:rPr>
  </w:style>
  <w:style w:type="paragraph" w:styleId="6">
    <w:name w:val="heading 6"/>
    <w:basedOn w:val="10"/>
    <w:next w:val="10"/>
    <w:rsid w:val="008E41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8E41A0"/>
  </w:style>
  <w:style w:type="table" w:customStyle="1" w:styleId="TableNormal">
    <w:name w:val="Table Normal"/>
    <w:rsid w:val="008E41A0"/>
    <w:tblPr>
      <w:tblCellMar>
        <w:top w:w="0" w:type="dxa"/>
        <w:left w:w="0" w:type="dxa"/>
        <w:bottom w:w="0" w:type="dxa"/>
        <w:right w:w="0" w:type="dxa"/>
      </w:tblCellMar>
    </w:tblPr>
  </w:style>
  <w:style w:type="paragraph" w:styleId="a3">
    <w:name w:val="Title"/>
    <w:basedOn w:val="10"/>
    <w:next w:val="10"/>
    <w:rsid w:val="008E41A0"/>
    <w:pPr>
      <w:keepNext/>
      <w:keepLines/>
      <w:spacing w:before="480" w:after="120"/>
    </w:pPr>
    <w:rPr>
      <w:b/>
      <w:sz w:val="72"/>
      <w:szCs w:val="72"/>
    </w:rPr>
  </w:style>
  <w:style w:type="paragraph" w:styleId="a4">
    <w:name w:val="Subtitle"/>
    <w:basedOn w:val="10"/>
    <w:next w:val="10"/>
    <w:rsid w:val="008E41A0"/>
    <w:pPr>
      <w:keepNext/>
      <w:keepLines/>
      <w:spacing w:before="360" w:after="80"/>
    </w:pPr>
    <w:rPr>
      <w:rFonts w:ascii="Georgia" w:eastAsia="Georgia" w:hAnsi="Georgia" w:cs="Georgia"/>
      <w:i/>
      <w:color w:val="666666"/>
      <w:sz w:val="48"/>
      <w:szCs w:val="48"/>
    </w:rPr>
  </w:style>
  <w:style w:type="table" w:customStyle="1" w:styleId="a5">
    <w:basedOn w:val="TableNormal"/>
    <w:rsid w:val="008E41A0"/>
    <w:pPr>
      <w:spacing w:after="0" w:line="240" w:lineRule="auto"/>
    </w:pPr>
    <w:tblPr>
      <w:tblStyleRowBandSize w:val="1"/>
      <w:tblStyleColBandSize w:val="1"/>
      <w:tblCellMar>
        <w:left w:w="108" w:type="dxa"/>
        <w:right w:w="108" w:type="dxa"/>
      </w:tblCellMar>
    </w:tblPr>
  </w:style>
  <w:style w:type="table" w:customStyle="1" w:styleId="a6">
    <w:basedOn w:val="TableNormal"/>
    <w:rsid w:val="008E41A0"/>
    <w:pPr>
      <w:spacing w:after="0" w:line="240" w:lineRule="auto"/>
    </w:pPr>
    <w:tblPr>
      <w:tblStyleRowBandSize w:val="1"/>
      <w:tblStyleColBandSize w:val="1"/>
      <w:tblCellMar>
        <w:left w:w="108" w:type="dxa"/>
        <w:right w:w="108" w:type="dxa"/>
      </w:tblCellMar>
    </w:tblPr>
  </w:style>
  <w:style w:type="paragraph" w:styleId="a7">
    <w:name w:val="Balloon Text"/>
    <w:basedOn w:val="a"/>
    <w:link w:val="a8"/>
    <w:uiPriority w:val="99"/>
    <w:semiHidden/>
    <w:unhideWhenUsed/>
    <w:rsid w:val="003F43F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F4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estrnpa.gov.ua/REESTR/RNAweb.nsf/alldocact2/re37493z$0000_00_00?OpenDocument&amp;link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ps.ligazakon.net/document/view/Re37493?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6170</Words>
  <Characters>3517</Characters>
  <Application>Microsoft Office Word</Application>
  <DocSecurity>0</DocSecurity>
  <Lines>29</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Стельникович Альона Михайлівна</cp:lastModifiedBy>
  <cp:revision>2</cp:revision>
  <dcterms:created xsi:type="dcterms:W3CDTF">2022-02-18T06:39:00Z</dcterms:created>
  <dcterms:modified xsi:type="dcterms:W3CDTF">2022-02-18T06:39:00Z</dcterms:modified>
</cp:coreProperties>
</file>